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F0DCC" w:rsidRPr="00E20084" w:rsidRDefault="006F0DCC" w:rsidP="00CA0D69">
      <w:pPr>
        <w:jc w:val="center"/>
      </w:pPr>
      <w:bookmarkStart w:id="0" w:name="_GoBack"/>
      <w:bookmarkEnd w:id="0"/>
      <w:r w:rsidRPr="00E20084">
        <w:rPr>
          <w:noProof/>
          <w:lang w:val="tr-TR" w:eastAsia="tr-TR"/>
        </w:rPr>
        <w:drawing>
          <wp:inline distT="0" distB="0" distL="0" distR="0" wp14:anchorId="52B7F399" wp14:editId="76091C6E">
            <wp:extent cx="874395" cy="564515"/>
            <wp:effectExtent l="0" t="0" r="1905"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74395" cy="564515"/>
                    </a:xfrm>
                    <a:prstGeom prst="rect">
                      <a:avLst/>
                    </a:prstGeom>
                    <a:noFill/>
                    <a:ln>
                      <a:noFill/>
                    </a:ln>
                  </pic:spPr>
                </pic:pic>
              </a:graphicData>
            </a:graphic>
          </wp:inline>
        </w:drawing>
      </w:r>
      <w:r w:rsidRPr="00E20084">
        <w:rPr>
          <w:noProof/>
          <w:lang w:val="tr-TR" w:eastAsia="tr-TR"/>
        </w:rPr>
        <mc:AlternateContent>
          <mc:Choice Requires="wps">
            <w:drawing>
              <wp:anchor distT="0" distB="0" distL="114300" distR="114300" simplePos="0" relativeHeight="251659264" behindDoc="1" locked="0" layoutInCell="0" allowOverlap="1" wp14:anchorId="56949EB9" wp14:editId="1E99F54D">
                <wp:simplePos x="0" y="0"/>
                <wp:positionH relativeFrom="page">
                  <wp:posOffset>6769100</wp:posOffset>
                </wp:positionH>
                <wp:positionV relativeFrom="page">
                  <wp:posOffset>10081260</wp:posOffset>
                </wp:positionV>
                <wp:extent cx="647700" cy="396240"/>
                <wp:effectExtent l="0" t="3810" r="3175" b="0"/>
                <wp:wrapNone/>
                <wp:docPr id="20"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396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F0DCC" w:rsidRPr="00F5698C" w:rsidRDefault="006F0DCC" w:rsidP="00944196">
                            <w:pPr>
                              <w:jc w:val="center"/>
                              <w:rPr>
                                <w:rFonts w:ascii="Arial" w:hAnsi="Arial" w:cs="Arial"/>
                                <w:b/>
                                <w:sz w:val="48"/>
                              </w:rPr>
                            </w:pPr>
                            <w:r>
                              <w:rPr>
                                <w:rFonts w:ascii="Arial" w:hAnsi="Arial"/>
                                <w:b/>
                                <w:sz w:val="48"/>
                              </w:rPr>
                              <w:t>EN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w:pict>
              <v:shapetype w14:anchorId="56949EB9" id="_x0000_t202" coordsize="21600,21600" o:spt="202" path="m,l,21600r21600,l21600,xe">
                <v:stroke joinstyle="miter"/>
                <v:path gradientshapeok="t" o:connecttype="rect"/>
              </v:shapetype>
              <v:shape id="Text Box 17" o:spid="_x0000_s1026" type="#_x0000_t202" style="position:absolute;left:0;text-align:left;margin-left:533pt;margin-top:793.8pt;width:51pt;height:31.2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" o:allowincell="f" filled="f" stroked="f">
                <v:textbox>
                  <w:txbxContent>
                    <w:p w:rsidR="006F0DCC" w:rsidRPr="00F5698C" w:rsidRDefault="006F0DCC" w:rsidP="00944196">
                      <w:pPr>
                        <w:jc w:val="center"/>
                        <w:rPr>
                          <w:rFonts w:ascii="Arial" w:hAnsi="Arial" w:cs="Arial"/>
                          <w:b/>
                          <w:sz w:val="48"/>
                        </w:rPr>
                      </w:pPr>
                      <w:r>
                        <w:rPr>
                          <w:rFonts w:ascii="Arial" w:hAnsi="Arial"/>
                          <w:b/>
                          <w:sz w:val="48"/>
                        </w:rPr>
                        <w:t>EN</w:t>
                      </w:r>
                    </w:p>
                  </w:txbxContent>
                </v:textbox>
                <w10:wrap anchorx="page" anchory="page"/>
              </v:shape>
            </w:pict>
          </mc:Fallback>
        </mc:AlternateContent>
      </w:r>
    </w:p>
    <w:p w:rsidR="00563C84" w:rsidRPr="00E20084" w:rsidRDefault="006F0DCC" w:rsidP="00CA0D69">
      <w:pPr>
        <w:jc w:val="center"/>
      </w:pPr>
      <w:r w:rsidRPr="00E20084">
        <w:rPr>
          <w:rFonts w:ascii="Arial" w:hAnsi="Arial"/>
          <w:b/>
          <w:i/>
          <w:sz w:val="20"/>
        </w:rPr>
        <w:t>European Economic and Social Committee</w:t>
      </w:r>
    </w:p>
    <w:p w:rsidR="00646AC2" w:rsidRPr="00E20084" w:rsidRDefault="00646AC2" w:rsidP="00CA0D69"/>
    <w:p w:rsidR="00563C84" w:rsidRPr="00E20084" w:rsidRDefault="00563C84" w:rsidP="00CA0D69">
      <w:pPr>
        <w:jc w:val="right"/>
      </w:pPr>
    </w:p>
    <w:p w:rsidR="009B30AA" w:rsidRPr="00E20084" w:rsidRDefault="009B30AA" w:rsidP="008E5924">
      <w:pPr>
        <w:jc w:val="center"/>
      </w:pPr>
    </w:p>
    <w:p w:rsidR="008E5924" w:rsidRPr="00E20084" w:rsidRDefault="00EA7175" w:rsidP="008E5924">
      <w:pPr>
        <w:jc w:val="center"/>
        <w:rPr>
          <w:b/>
          <w:sz w:val="28"/>
          <w:szCs w:val="28"/>
        </w:rPr>
      </w:pPr>
      <w:r w:rsidRPr="00E20084">
        <w:rPr>
          <w:b/>
          <w:sz w:val="28"/>
          <w:szCs w:val="28"/>
        </w:rPr>
        <w:t>Report</w:t>
      </w:r>
    </w:p>
    <w:p w:rsidR="009B30AA" w:rsidRPr="00E20084" w:rsidRDefault="009B30AA" w:rsidP="00CA0D69"/>
    <w:p w:rsidR="00363467" w:rsidRPr="00E20084" w:rsidRDefault="00EA127C" w:rsidP="00363467">
      <w:pPr>
        <w:jc w:val="center"/>
        <w:rPr>
          <w:b/>
          <w:sz w:val="28"/>
        </w:rPr>
      </w:pPr>
      <w:r w:rsidRPr="00E20084">
        <w:rPr>
          <w:b/>
          <w:sz w:val="28"/>
        </w:rPr>
        <w:t>Civil society organisations, including the social partners, and Turkey's EU accession process</w:t>
      </w:r>
    </w:p>
    <w:p w:rsidR="008E5924" w:rsidRPr="00E20084" w:rsidRDefault="008E5924" w:rsidP="00CC6BE8">
      <w:pPr>
        <w:jc w:val="center"/>
        <w:rPr>
          <w:b/>
          <w:sz w:val="28"/>
        </w:rPr>
      </w:pPr>
    </w:p>
    <w:p w:rsidR="008E5924" w:rsidRPr="00E20084" w:rsidRDefault="008E5924" w:rsidP="00CC6BE8">
      <w:pPr>
        <w:jc w:val="center"/>
        <w:rPr>
          <w:b/>
          <w:sz w:val="28"/>
        </w:rPr>
      </w:pPr>
    </w:p>
    <w:p w:rsidR="008E5924" w:rsidRPr="00E20084" w:rsidRDefault="00EA7175" w:rsidP="00CC6BE8">
      <w:pPr>
        <w:jc w:val="center"/>
        <w:rPr>
          <w:b/>
          <w:sz w:val="28"/>
        </w:rPr>
      </w:pPr>
      <w:r w:rsidRPr="009245D7">
        <w:rPr>
          <w:b/>
          <w:sz w:val="28"/>
          <w:lang w:val="sv-SE"/>
        </w:rPr>
        <w:t>Rapporteur: Berivan Öngörur (SE – Gr. </w:t>
      </w:r>
      <w:r w:rsidRPr="00E20084">
        <w:rPr>
          <w:b/>
          <w:sz w:val="28"/>
        </w:rPr>
        <w:t>II)</w:t>
      </w:r>
    </w:p>
    <w:p w:rsidR="00704FBB" w:rsidRPr="00E20084" w:rsidRDefault="00704FBB" w:rsidP="00CC6BE8">
      <w:pPr>
        <w:jc w:val="center"/>
        <w:rPr>
          <w:b/>
        </w:rPr>
      </w:pPr>
    </w:p>
    <w:p w:rsidR="00E32DC6" w:rsidRPr="00E20084" w:rsidRDefault="00E32DC6" w:rsidP="00CA0D69"/>
    <w:p w:rsidR="00E32DC6" w:rsidRPr="00E20084" w:rsidRDefault="00E32DC6" w:rsidP="00CA0D69"/>
    <w:p w:rsidR="00E32DC6" w:rsidRDefault="00E32DC6" w:rsidP="00CA0D69"/>
    <w:p w:rsidR="00660E3C" w:rsidRDefault="00660E3C" w:rsidP="00CA0D69"/>
    <w:p w:rsidR="00660E3C" w:rsidRDefault="00660E3C" w:rsidP="005A6887">
      <w:pPr>
        <w:jc w:val="left"/>
      </w:pPr>
    </w:p>
    <w:p w:rsidR="005A6887" w:rsidRDefault="005A6887" w:rsidP="005A6887">
      <w:pPr>
        <w:jc w:val="left"/>
      </w:pPr>
    </w:p>
    <w:p w:rsidR="005A6887" w:rsidRDefault="005A6887" w:rsidP="005A6887">
      <w:pPr>
        <w:jc w:val="left"/>
      </w:pPr>
    </w:p>
    <w:p w:rsidR="005A6887" w:rsidRPr="00E20084" w:rsidRDefault="005A6887" w:rsidP="005A6887">
      <w:pPr>
        <w:jc w:val="left"/>
        <w:sectPr w:rsidR="005A6887" w:rsidRPr="00E20084" w:rsidSect="00857856">
          <w:headerReference w:type="even" r:id="rId13"/>
          <w:headerReference w:type="default" r:id="rId14"/>
          <w:footerReference w:type="even" r:id="rId15"/>
          <w:footerReference w:type="default" r:id="rId16"/>
          <w:headerReference w:type="first" r:id="rId17"/>
          <w:footerReference w:type="first" r:id="rId18"/>
          <w:pgSz w:w="11907" w:h="16839" w:code="9"/>
          <w:pgMar w:top="1417" w:right="1417" w:bottom="1417" w:left="1417" w:header="709" w:footer="709" w:gutter="0"/>
          <w:pgNumType w:start="1"/>
          <w:cols w:space="720"/>
          <w:docGrid w:linePitch="299"/>
        </w:sectPr>
      </w:pPr>
    </w:p>
    <w:p w:rsidR="00527E4C" w:rsidRPr="00E20084" w:rsidRDefault="00527E4C" w:rsidP="005A6887">
      <w:pPr>
        <w:pStyle w:val="Balk1"/>
        <w:keepNext/>
        <w:keepLines/>
        <w:ind w:left="567" w:hanging="567"/>
        <w:rPr>
          <w:b/>
        </w:rPr>
      </w:pPr>
      <w:r w:rsidRPr="00E20084">
        <w:rPr>
          <w:b/>
        </w:rPr>
        <w:lastRenderedPageBreak/>
        <w:t>Introduction</w:t>
      </w:r>
    </w:p>
    <w:p w:rsidR="009D3329" w:rsidRPr="00E20084" w:rsidRDefault="009D3329" w:rsidP="005A6887">
      <w:pPr>
        <w:keepNext/>
        <w:keepLines/>
      </w:pPr>
    </w:p>
    <w:p w:rsidR="00527E4C" w:rsidRPr="00E20084" w:rsidRDefault="00527E4C" w:rsidP="00157C5A">
      <w:pPr>
        <w:pStyle w:val="Balk2"/>
      </w:pPr>
      <w:r w:rsidRPr="00E20084">
        <w:t xml:space="preserve">In a democracy, a free, pluralistic and active independent civil society is a natural cooperation partner for the public sector. Empowered by this role and by the grassroots they represent, civil society organisations are natural </w:t>
      </w:r>
      <w:r w:rsidR="00EE3B76">
        <w:t>actors</w:t>
      </w:r>
      <w:r w:rsidR="00EE3B76" w:rsidRPr="00E20084">
        <w:t xml:space="preserve"> </w:t>
      </w:r>
      <w:r w:rsidRPr="00E20084">
        <w:t xml:space="preserve">of change and influence in a society. One of the fundamental tasks of a democratic state is thus to ensure that these organisations have all the necessary </w:t>
      </w:r>
      <w:r w:rsidR="00157C5A" w:rsidRPr="00157C5A">
        <w:t>prerequisites</w:t>
      </w:r>
      <w:r w:rsidR="00157C5A">
        <w:t xml:space="preserve"> </w:t>
      </w:r>
      <w:r w:rsidRPr="00E20084">
        <w:t xml:space="preserve">to be able to monitor issues and raise their concerns where they consider it necessary, to make their voices heard, and </w:t>
      </w:r>
      <w:r w:rsidR="008E622B">
        <w:t>work</w:t>
      </w:r>
      <w:r w:rsidR="00EB0FAA">
        <w:t xml:space="preserve"> as</w:t>
      </w:r>
      <w:r w:rsidR="00157C5A">
        <w:t xml:space="preserve"> check and balance</w:t>
      </w:r>
      <w:r w:rsidRPr="00E20084">
        <w:t xml:space="preserve"> </w:t>
      </w:r>
      <w:r w:rsidR="004A4405">
        <w:t xml:space="preserve">of </w:t>
      </w:r>
      <w:r w:rsidR="00157C5A">
        <w:t xml:space="preserve">the </w:t>
      </w:r>
      <w:r w:rsidRPr="00E20084">
        <w:t>political power.</w:t>
      </w:r>
    </w:p>
    <w:p w:rsidR="00527E4C" w:rsidRPr="00E20084" w:rsidRDefault="00527E4C" w:rsidP="00527E4C">
      <w:pPr>
        <w:pStyle w:val="AralkYok"/>
      </w:pPr>
    </w:p>
    <w:p w:rsidR="00527E4C" w:rsidRPr="00E20084" w:rsidRDefault="00527E4C" w:rsidP="009D3329">
      <w:pPr>
        <w:pStyle w:val="Balk2"/>
      </w:pPr>
      <w:r w:rsidRPr="00E20084">
        <w:t xml:space="preserve">The issues that make up civil society organisations' core business derive their </w:t>
      </w:r>
      <w:r w:rsidRPr="0032177A">
        <w:rPr>
          <w:i/>
        </w:rPr>
        <w:t>raison d'être</w:t>
      </w:r>
      <w:r w:rsidRPr="00E20084">
        <w:t xml:space="preserve"> from the fundamental political, economic, social and cultural principles </w:t>
      </w:r>
      <w:r w:rsidR="004A4405">
        <w:t>stipulated</w:t>
      </w:r>
      <w:r w:rsidRPr="00E20084">
        <w:t xml:space="preserve"> in international </w:t>
      </w:r>
      <w:r w:rsidR="00BE71E7">
        <w:t>conventions</w:t>
      </w:r>
      <w:r w:rsidRPr="00E20084">
        <w:t xml:space="preserve">. This includes, in particular, issues </w:t>
      </w:r>
      <w:r w:rsidR="00157C5A">
        <w:t>focusing on</w:t>
      </w:r>
      <w:r w:rsidR="00157C5A" w:rsidRPr="00E20084">
        <w:t xml:space="preserve"> </w:t>
      </w:r>
      <w:r w:rsidRPr="00E20084">
        <w:t>freedom of expression</w:t>
      </w:r>
      <w:r w:rsidR="00BE71E7">
        <w:t xml:space="preserve"> and</w:t>
      </w:r>
      <w:r w:rsidRPr="00E20084">
        <w:t xml:space="preserve"> opinion, </w:t>
      </w:r>
      <w:r w:rsidR="00BE71E7">
        <w:t xml:space="preserve">freedom of </w:t>
      </w:r>
      <w:r w:rsidRPr="00E20084">
        <w:t xml:space="preserve">press and media, </w:t>
      </w:r>
      <w:r w:rsidR="00EE3B76">
        <w:t xml:space="preserve">freedom of association </w:t>
      </w:r>
      <w:r w:rsidRPr="00E20084">
        <w:t>and the rights of trade unions, women and minorities. These principles are also a fundamental part of the Copenhagen criteria, with which candidate countries have to comply as part of the EU enlargement process.</w:t>
      </w:r>
    </w:p>
    <w:p w:rsidR="00527E4C" w:rsidRPr="00E20084" w:rsidRDefault="00527E4C" w:rsidP="00527E4C">
      <w:pPr>
        <w:pStyle w:val="AralkYok"/>
      </w:pPr>
    </w:p>
    <w:p w:rsidR="00527E4C" w:rsidRPr="00E20084" w:rsidRDefault="00527E4C" w:rsidP="009D3329">
      <w:pPr>
        <w:pStyle w:val="Balk2"/>
      </w:pPr>
      <w:r w:rsidRPr="00E20084">
        <w:t xml:space="preserve">Against this background, it is worth highlighting that Turkey, which has ratified a number of </w:t>
      </w:r>
      <w:r w:rsidR="008E622B">
        <w:t xml:space="preserve">mentioned </w:t>
      </w:r>
      <w:r w:rsidR="00BE71E7">
        <w:t>conventions</w:t>
      </w:r>
      <w:r w:rsidRPr="00E20084">
        <w:rPr>
          <w:rStyle w:val="DipnotBavurusu"/>
        </w:rPr>
        <w:footnoteReference w:id="1"/>
      </w:r>
      <w:r w:rsidRPr="00E20084">
        <w:t xml:space="preserve">, still has a constitution adopted </w:t>
      </w:r>
      <w:r w:rsidR="008E622B">
        <w:t>during</w:t>
      </w:r>
      <w:r w:rsidR="008E622B" w:rsidRPr="00E20084">
        <w:t xml:space="preserve"> </w:t>
      </w:r>
      <w:r w:rsidRPr="00E20084">
        <w:t xml:space="preserve">the military junta in 1982. Although it has been revised several times – most recently in connection with the reform package adopted in the 2017 referendum – it still has </w:t>
      </w:r>
      <w:r w:rsidR="008E622B" w:rsidRPr="00E20084">
        <w:t>inadequacies</w:t>
      </w:r>
      <w:r w:rsidRPr="00E20084">
        <w:t xml:space="preserve"> that affect civil society's room for manoeuvre. </w:t>
      </w:r>
    </w:p>
    <w:p w:rsidR="00527E4C" w:rsidRPr="00E20084" w:rsidRDefault="00527E4C" w:rsidP="00527E4C">
      <w:pPr>
        <w:pStyle w:val="AralkYok"/>
      </w:pPr>
    </w:p>
    <w:p w:rsidR="00527E4C" w:rsidRPr="00E20084" w:rsidRDefault="00527E4C" w:rsidP="009D3329">
      <w:pPr>
        <w:pStyle w:val="Balk2"/>
      </w:pPr>
      <w:r w:rsidRPr="00E20084">
        <w:t xml:space="preserve">At the time of writing, the European Parliament has decided to recommend the Commission and the European Council </w:t>
      </w:r>
      <w:r w:rsidR="008E622B">
        <w:t xml:space="preserve">to </w:t>
      </w:r>
      <w:r w:rsidRPr="00E20084">
        <w:t>formally suspend the accession negotiations with Turkey</w:t>
      </w:r>
      <w:r w:rsidRPr="00E20084">
        <w:rPr>
          <w:rStyle w:val="DipnotBavurusu"/>
        </w:rPr>
        <w:footnoteReference w:id="2"/>
      </w:r>
      <w:r w:rsidRPr="00E20084">
        <w:t>, calling for support for democratic forces in the country.</w:t>
      </w:r>
    </w:p>
    <w:p w:rsidR="00527E4C" w:rsidRPr="00E20084" w:rsidRDefault="00527E4C" w:rsidP="00527E4C">
      <w:pPr>
        <w:pStyle w:val="AralkYok"/>
      </w:pPr>
    </w:p>
    <w:p w:rsidR="00527E4C" w:rsidRPr="00E20084" w:rsidRDefault="00527E4C" w:rsidP="00AC5AE9">
      <w:pPr>
        <w:pStyle w:val="Balk1"/>
        <w:keepNext/>
        <w:ind w:left="567" w:hanging="567"/>
        <w:rPr>
          <w:b/>
        </w:rPr>
      </w:pPr>
      <w:r w:rsidRPr="00E20084">
        <w:rPr>
          <w:b/>
        </w:rPr>
        <w:t>Civil society in Turkey</w:t>
      </w:r>
    </w:p>
    <w:p w:rsidR="009D3329" w:rsidRPr="00E20084" w:rsidRDefault="009D3329" w:rsidP="00AC5AE9">
      <w:pPr>
        <w:keepNext/>
      </w:pPr>
    </w:p>
    <w:p w:rsidR="00527E4C" w:rsidRPr="00E20084" w:rsidRDefault="00527E4C" w:rsidP="009D3329">
      <w:pPr>
        <w:pStyle w:val="Balk2"/>
      </w:pPr>
      <w:r w:rsidRPr="00E20084">
        <w:t>The early 2000s in Turkey were marked by strong economic growth, integration with Europe and, in particular, the growth of civil society. There has been a roughly 50% increase in civil society organisations' membership and activity since 2000</w:t>
      </w:r>
      <w:r w:rsidRPr="00E20084">
        <w:rPr>
          <w:rStyle w:val="DipnotBavurusu"/>
        </w:rPr>
        <w:footnoteReference w:id="3"/>
      </w:r>
      <w:r w:rsidRPr="00E20084">
        <w:t xml:space="preserve">. </w:t>
      </w:r>
    </w:p>
    <w:p w:rsidR="00527E4C" w:rsidRPr="00E20084" w:rsidRDefault="00527E4C" w:rsidP="00527E4C">
      <w:pPr>
        <w:pStyle w:val="AralkYok"/>
      </w:pPr>
    </w:p>
    <w:p w:rsidR="00527E4C" w:rsidRPr="00E20084" w:rsidRDefault="00527E4C" w:rsidP="009D3329">
      <w:pPr>
        <w:pStyle w:val="Balk2"/>
      </w:pPr>
      <w:r w:rsidRPr="00E20084">
        <w:t>Today there are nearly 130 000</w:t>
      </w:r>
      <w:r w:rsidRPr="00E20084">
        <w:rPr>
          <w:rStyle w:val="DipnotBavurusu"/>
        </w:rPr>
        <w:footnoteReference w:id="4"/>
      </w:r>
      <w:r w:rsidRPr="00E20084">
        <w:t xml:space="preserve"> civil society organisations in Turkey, and around 13% of the Turkish population are members of an association. </w:t>
      </w:r>
    </w:p>
    <w:p w:rsidR="00527E4C" w:rsidRPr="00E20084" w:rsidRDefault="00527E4C" w:rsidP="00527E4C">
      <w:pPr>
        <w:pStyle w:val="AralkYok"/>
        <w:rPr>
          <w:sz w:val="24"/>
          <w:szCs w:val="24"/>
        </w:rPr>
      </w:pPr>
    </w:p>
    <w:p w:rsidR="00527E4C" w:rsidRPr="00E20084" w:rsidRDefault="00527E4C" w:rsidP="009D3329">
      <w:pPr>
        <w:pStyle w:val="Balk2"/>
      </w:pPr>
      <w:r w:rsidRPr="00E20084">
        <w:t xml:space="preserve">Although the majority of civil society organisations in Turkey are professional associations, sports clubs and religious organisations, there are over 23 000 organisations active on political and social </w:t>
      </w:r>
      <w:r w:rsidR="005D2C09">
        <w:t>areas</w:t>
      </w:r>
      <w:r w:rsidR="005D2C09" w:rsidRPr="00E20084">
        <w:t xml:space="preserve"> </w:t>
      </w:r>
      <w:r w:rsidRPr="00E20084">
        <w:t xml:space="preserve">such as education, gender equality and environment, as well as </w:t>
      </w:r>
      <w:r w:rsidR="005D2C09">
        <w:t xml:space="preserve">in </w:t>
      </w:r>
      <w:r w:rsidRPr="00E20084">
        <w:t xml:space="preserve">organisations that provide social services. Turkish civil society tends to avoid the most politically </w:t>
      </w:r>
      <w:r w:rsidR="00E911E0">
        <w:t>sensitive</w:t>
      </w:r>
      <w:r w:rsidRPr="00E20084">
        <w:t xml:space="preserve"> issues, as is also reflected in the official statistics: </w:t>
      </w:r>
      <w:r w:rsidR="005D2C09">
        <w:t>only</w:t>
      </w:r>
      <w:r w:rsidR="005D2C09" w:rsidRPr="00E20084">
        <w:t xml:space="preserve"> </w:t>
      </w:r>
      <w:r w:rsidRPr="00E20084">
        <w:t xml:space="preserve">1.5% of </w:t>
      </w:r>
      <w:r w:rsidR="005D2C09">
        <w:t xml:space="preserve">the </w:t>
      </w:r>
      <w:r w:rsidRPr="00E20084">
        <w:t xml:space="preserve">associations and 0.5% of </w:t>
      </w:r>
      <w:r w:rsidR="005D2C09">
        <w:t xml:space="preserve">the </w:t>
      </w:r>
      <w:r w:rsidRPr="00E20084">
        <w:t xml:space="preserve">foundations </w:t>
      </w:r>
      <w:r w:rsidRPr="00E20084">
        <w:lastRenderedPageBreak/>
        <w:t>operate in field</w:t>
      </w:r>
      <w:r w:rsidR="005D2C09">
        <w:t xml:space="preserve"> of </w:t>
      </w:r>
      <w:r w:rsidRPr="00E20084">
        <w:t>human rights advocacy. According to the same statistics, there are 118</w:t>
      </w:r>
      <w:r w:rsidR="00E20084" w:rsidRPr="00E20084">
        <w:t> </w:t>
      </w:r>
      <w:r w:rsidRPr="00E20084">
        <w:t xml:space="preserve">trade unions and 20 employers' organisations in the country. </w:t>
      </w:r>
    </w:p>
    <w:p w:rsidR="00527E4C" w:rsidRPr="00E20084" w:rsidRDefault="00527E4C" w:rsidP="00527E4C">
      <w:pPr>
        <w:pStyle w:val="AralkYok"/>
      </w:pPr>
    </w:p>
    <w:p w:rsidR="00527E4C" w:rsidRPr="00E20084" w:rsidRDefault="00527E4C" w:rsidP="009D3329">
      <w:pPr>
        <w:pStyle w:val="Balk2"/>
      </w:pPr>
      <w:r w:rsidRPr="00E20084">
        <w:t xml:space="preserve">In order to better understand the challenges faced by Turkish civil society organisations, it is important to analyse the legal and political realities they are working </w:t>
      </w:r>
      <w:r w:rsidR="005D2C09">
        <w:t>under</w:t>
      </w:r>
      <w:r w:rsidRPr="00E20084">
        <w:t>, not least from a historical perspective. It is also important to stress that the landscape for Turkish civil society organisations is polarised. They cover the whole political spectrum, from progressive, pro-EU and pro-minority rights to conservative, religious, nationalist and anti-EU – often with support from the ruling party, the AKP, and its allies in the MHP</w:t>
      </w:r>
      <w:r w:rsidRPr="00E20084">
        <w:rPr>
          <w:rStyle w:val="DipnotBavurusu"/>
        </w:rPr>
        <w:footnoteReference w:id="5"/>
      </w:r>
      <w:r w:rsidRPr="00E20084">
        <w:t xml:space="preserve">. According to </w:t>
      </w:r>
      <w:r w:rsidRPr="00E20084">
        <w:rPr>
          <w:i/>
          <w:iCs/>
        </w:rPr>
        <w:t>Tüsev</w:t>
      </w:r>
      <w:r w:rsidRPr="00E20084">
        <w:t>, the independent Third Sector Foundation of Turkey, the government has increasingly been taking the approach of creating or giving special treatment to their own NGOs, or "GONGOs" (government-</w:t>
      </w:r>
      <w:r w:rsidR="008F1E76">
        <w:t>oriented NGOs</w:t>
      </w:r>
      <w:r w:rsidRPr="00E20084">
        <w:t xml:space="preserve">) as they are </w:t>
      </w:r>
      <w:r w:rsidR="008F1E76">
        <w:t xml:space="preserve">also </w:t>
      </w:r>
      <w:r w:rsidRPr="00E20084">
        <w:t>called, as a way of claim</w:t>
      </w:r>
      <w:r w:rsidR="008F1E76">
        <w:t>ing</w:t>
      </w:r>
      <w:r w:rsidRPr="00E20084">
        <w:t xml:space="preserve"> that they are </w:t>
      </w:r>
      <w:r w:rsidR="008F1E76" w:rsidRPr="00E20084">
        <w:t>collaborating</w:t>
      </w:r>
      <w:r w:rsidRPr="00E20084">
        <w:t xml:space="preserve"> with </w:t>
      </w:r>
      <w:r w:rsidR="008F1E76">
        <w:t xml:space="preserve">the </w:t>
      </w:r>
      <w:r w:rsidRPr="00E20084">
        <w:t xml:space="preserve">civil society, </w:t>
      </w:r>
      <w:r w:rsidR="008F1E76" w:rsidRPr="00E20084">
        <w:t>although</w:t>
      </w:r>
      <w:r w:rsidRPr="00E20084">
        <w:t xml:space="preserve"> only the </w:t>
      </w:r>
      <w:r w:rsidR="008F1E76">
        <w:t xml:space="preserve">ones </w:t>
      </w:r>
      <w:r w:rsidRPr="00E20084">
        <w:t>loyal to the government. According to Tüsev, the AKP initially made a good</w:t>
      </w:r>
      <w:r w:rsidR="00CA1639">
        <w:t xml:space="preserve"> approach</w:t>
      </w:r>
      <w:r w:rsidR="008F1E76" w:rsidRPr="00E20084">
        <w:t xml:space="preserve"> </w:t>
      </w:r>
      <w:r w:rsidRPr="00E20084">
        <w:t xml:space="preserve">on engaging with </w:t>
      </w:r>
      <w:r w:rsidR="00CA1639">
        <w:t xml:space="preserve">the </w:t>
      </w:r>
      <w:r w:rsidRPr="00E20084">
        <w:t xml:space="preserve">civil society as a whole, an ambition that </w:t>
      </w:r>
      <w:r w:rsidR="00CA1639" w:rsidRPr="00E20084">
        <w:t>gradually</w:t>
      </w:r>
      <w:r w:rsidR="00CA1639">
        <w:t xml:space="preserve">diminished </w:t>
      </w:r>
      <w:r w:rsidRPr="00E20084">
        <w:t xml:space="preserve">as the party continued to </w:t>
      </w:r>
      <w:r w:rsidR="00CA1639">
        <w:t xml:space="preserve">hold on to the </w:t>
      </w:r>
      <w:r w:rsidRPr="00E20084">
        <w:t xml:space="preserve">power. Today, Tüsev </w:t>
      </w:r>
      <w:r w:rsidR="00CA1639">
        <w:t>stresses that</w:t>
      </w:r>
      <w:r w:rsidRPr="00E20084">
        <w:t xml:space="preserve">, the best way of characterising the situation is that, to a large extent, any part of </w:t>
      </w:r>
      <w:r w:rsidR="00CA1639">
        <w:t xml:space="preserve">the </w:t>
      </w:r>
      <w:r w:rsidRPr="00E20084">
        <w:t>civil society that is not pro-government is seen as a potential threat</w:t>
      </w:r>
      <w:r w:rsidRPr="00E20084">
        <w:rPr>
          <w:rStyle w:val="DipnotBavurusu"/>
        </w:rPr>
        <w:footnoteReference w:id="6"/>
      </w:r>
      <w:r w:rsidRPr="00E20084">
        <w:t>.</w:t>
      </w:r>
    </w:p>
    <w:p w:rsidR="00527E4C" w:rsidRPr="00E20084" w:rsidRDefault="00527E4C" w:rsidP="00527E4C">
      <w:pPr>
        <w:pStyle w:val="AralkYok"/>
      </w:pPr>
    </w:p>
    <w:p w:rsidR="00527E4C" w:rsidRPr="00E20084" w:rsidRDefault="00527E4C" w:rsidP="009D3329">
      <w:pPr>
        <w:pStyle w:val="Balk2"/>
      </w:pPr>
      <w:r w:rsidRPr="00E20084">
        <w:t xml:space="preserve">Throughout Turkey's modern history, civil society's room for manoeuvre has been restricted by, among other things, a heavily centralised state, a series of military coups, and legislation that allows for arbitrary interference by politicians and authorities. It was only when the country was </w:t>
      </w:r>
      <w:r w:rsidR="00B86C3C">
        <w:t xml:space="preserve">assigned </w:t>
      </w:r>
      <w:r w:rsidRPr="00E20084">
        <w:t xml:space="preserve">candidate status in 1999 that there was a real upswing in the number of </w:t>
      </w:r>
      <w:r w:rsidR="00B86C3C">
        <w:t xml:space="preserve">civil society </w:t>
      </w:r>
      <w:r w:rsidRPr="00E20084">
        <w:t xml:space="preserve">organisations in </w:t>
      </w:r>
      <w:r w:rsidR="00AB21E8" w:rsidRPr="00E20084">
        <w:t>Turk</w:t>
      </w:r>
      <w:r w:rsidR="00AB21E8">
        <w:t>ey</w:t>
      </w:r>
      <w:r w:rsidRPr="00E20084">
        <w:t>. This effect was re</w:t>
      </w:r>
      <w:r w:rsidR="00B86C3C">
        <w:t>e</w:t>
      </w:r>
      <w:r w:rsidRPr="00E20084">
        <w:t xml:space="preserve">nforced during the AKP's early years in power, with reforms to the Law on Associations in 2004 and 2008 as </w:t>
      </w:r>
      <w:r w:rsidR="00B86C3C">
        <w:t xml:space="preserve">a </w:t>
      </w:r>
      <w:r w:rsidRPr="00E20084">
        <w:t xml:space="preserve">part of the EU convergence process that increased civil society organisations' room for manoeuvre. However, in 2005 the previous restrictions were reintroduced for associations dealing specifically with issues relating to religion and cultural identity, </w:t>
      </w:r>
      <w:r w:rsidR="00B86C3C">
        <w:t xml:space="preserve">which resulted in </w:t>
      </w:r>
      <w:r w:rsidRPr="00E20084">
        <w:t xml:space="preserve">Kurdish and Armenian organisations, </w:t>
      </w:r>
      <w:r w:rsidR="00B86C3C">
        <w:t>among others</w:t>
      </w:r>
      <w:r w:rsidRPr="00E20084">
        <w:t xml:space="preserve">, encountered </w:t>
      </w:r>
      <w:r w:rsidR="00941FD7">
        <w:t>resistance</w:t>
      </w:r>
      <w:r w:rsidRPr="00E20084">
        <w:t xml:space="preserve"> depending on the prevailing political climate. </w:t>
      </w:r>
    </w:p>
    <w:p w:rsidR="00527E4C" w:rsidRPr="00E20084" w:rsidRDefault="00527E4C" w:rsidP="00527E4C">
      <w:pPr>
        <w:pStyle w:val="AralkYok"/>
      </w:pPr>
    </w:p>
    <w:p w:rsidR="00527E4C" w:rsidRPr="00E20084" w:rsidRDefault="00527E4C" w:rsidP="009D3329">
      <w:pPr>
        <w:pStyle w:val="Balk2"/>
      </w:pPr>
      <w:r w:rsidRPr="00E20084">
        <w:t xml:space="preserve">As the accession negotiations between Turkey and the EU have ground to a halt, Turkey's reform ambitions have waned and political efforts have </w:t>
      </w:r>
      <w:r w:rsidR="00F537D1">
        <w:t>decreased</w:t>
      </w:r>
      <w:r w:rsidRPr="00E20084">
        <w:t xml:space="preserve">. However, the EU-Turkey Civil Society Dialogue </w:t>
      </w:r>
      <w:r w:rsidR="00EE3B76">
        <w:t>provides</w:t>
      </w:r>
      <w:r w:rsidR="00EE3B76" w:rsidRPr="00E20084">
        <w:t xml:space="preserve"> </w:t>
      </w:r>
      <w:r w:rsidRPr="00E20084">
        <w:t xml:space="preserve">a welcome </w:t>
      </w:r>
      <w:r w:rsidR="00EE3B76">
        <w:t>example</w:t>
      </w:r>
      <w:r w:rsidRPr="00E20084">
        <w:t>. To date, the programme has provided a total of EUR 43.5 million in funding to more than 600 partnership programmes</w:t>
      </w:r>
      <w:r w:rsidRPr="00E20084">
        <w:rPr>
          <w:rStyle w:val="DipnotBavurusu"/>
        </w:rPr>
        <w:footnoteReference w:id="7"/>
      </w:r>
      <w:r w:rsidRPr="00E20084">
        <w:t xml:space="preserve">, which is an indication of the potential </w:t>
      </w:r>
      <w:r w:rsidR="00F537D1">
        <w:t xml:space="preserve">in </w:t>
      </w:r>
      <w:r w:rsidRPr="00E20084">
        <w:t>an active civil society. However, the Turkish government needs to further increase its engagement with civil society.</w:t>
      </w:r>
    </w:p>
    <w:p w:rsidR="00527E4C" w:rsidRPr="00E20084" w:rsidRDefault="00527E4C" w:rsidP="00AC5AE9">
      <w:pPr>
        <w:pStyle w:val="AralkYok"/>
        <w:ind w:left="709" w:hanging="709"/>
        <w:rPr>
          <w:color w:val="000000" w:themeColor="text1"/>
        </w:rPr>
      </w:pPr>
    </w:p>
    <w:p w:rsidR="00527E4C" w:rsidRPr="00E20084" w:rsidRDefault="00527E4C" w:rsidP="00051975">
      <w:pPr>
        <w:pStyle w:val="Balk1"/>
        <w:keepNext/>
        <w:ind w:left="567" w:hanging="567"/>
        <w:rPr>
          <w:b/>
        </w:rPr>
      </w:pPr>
      <w:r w:rsidRPr="00E20084">
        <w:rPr>
          <w:b/>
        </w:rPr>
        <w:t>Current situation</w:t>
      </w:r>
    </w:p>
    <w:p w:rsidR="009D3329" w:rsidRPr="00E20084" w:rsidRDefault="009D3329" w:rsidP="00E20084">
      <w:pPr>
        <w:pStyle w:val="AralkYok"/>
        <w:keepNext/>
      </w:pPr>
    </w:p>
    <w:p w:rsidR="00527E4C" w:rsidRPr="00E20084" w:rsidRDefault="00527E4C" w:rsidP="009D3329">
      <w:pPr>
        <w:pStyle w:val="Balk2"/>
      </w:pPr>
      <w:r w:rsidRPr="00E20084">
        <w:t xml:space="preserve">The situation today is one in which systematic </w:t>
      </w:r>
      <w:r w:rsidR="00F70F36">
        <w:t>reprisals</w:t>
      </w:r>
      <w:r w:rsidRPr="00E20084">
        <w:t xml:space="preserve">, </w:t>
      </w:r>
      <w:r w:rsidR="00F70F36">
        <w:t>threats</w:t>
      </w:r>
      <w:r w:rsidRPr="00E20084">
        <w:t xml:space="preserve">, harassment, violence and arbitrary </w:t>
      </w:r>
      <w:r w:rsidR="00F70F36">
        <w:t>arrests</w:t>
      </w:r>
      <w:r w:rsidR="00F70F36" w:rsidRPr="00E20084">
        <w:t xml:space="preserve"> </w:t>
      </w:r>
      <w:r w:rsidRPr="00E20084">
        <w:t>and prosecution</w:t>
      </w:r>
      <w:r w:rsidR="00F70F36">
        <w:t>s</w:t>
      </w:r>
      <w:r w:rsidRPr="00E20084">
        <w:t xml:space="preserve"> have become part of daily life for many civil society organisations and their representatives in the country, particularly for opposition and independent organisations. The situation has deteriorated further since the attempted coup in July 2016, with the declaration of a state of emergency</w:t>
      </w:r>
      <w:r w:rsidRPr="00502C3C">
        <w:t xml:space="preserve"> </w:t>
      </w:r>
      <w:r w:rsidRPr="00E20084">
        <w:t>in the country. Interior Minister Süleyman Soylu's statement in November 2016</w:t>
      </w:r>
      <w:r w:rsidR="002077BB">
        <w:t>:</w:t>
      </w:r>
      <w:r w:rsidRPr="00E20084">
        <w:t xml:space="preserve">"We locked the door and that was the end of it. Open it again if you can" – referring to the fact that 370 civil society organisations had been closed down and no longer </w:t>
      </w:r>
      <w:r w:rsidR="002077BB">
        <w:t xml:space="preserve">would </w:t>
      </w:r>
      <w:r w:rsidRPr="00E20084">
        <w:t>be able to participate in civil society activities</w:t>
      </w:r>
      <w:r w:rsidRPr="00E20084">
        <w:rPr>
          <w:rStyle w:val="DipnotBavurusu"/>
        </w:rPr>
        <w:footnoteReference w:id="8"/>
      </w:r>
      <w:r w:rsidRPr="00E20084">
        <w:t xml:space="preserve"> – all too clearly illustrates the situation for those organisations. </w:t>
      </w:r>
    </w:p>
    <w:p w:rsidR="00527E4C" w:rsidRPr="00E20084" w:rsidRDefault="00527E4C" w:rsidP="00527E4C">
      <w:pPr>
        <w:pStyle w:val="AralkYok"/>
      </w:pPr>
    </w:p>
    <w:p w:rsidR="00527E4C" w:rsidRPr="00E20084" w:rsidRDefault="00527E4C" w:rsidP="009D3329">
      <w:pPr>
        <w:pStyle w:val="Balk2"/>
      </w:pPr>
      <w:r w:rsidRPr="00E20084">
        <w:t xml:space="preserve">Many of the tens of thousands of people detained have been accused either of involvement in the attempted coup or, more generally, of terrorism. They include a number of representatives of civil society organisations, including the president of Amnesty International Turkey Taner Kılıç, the well-known activist Osman Kavala – who is still in prison – and many other trade union and political representatives. </w:t>
      </w:r>
    </w:p>
    <w:p w:rsidR="00527E4C" w:rsidRPr="00E20084" w:rsidRDefault="00527E4C" w:rsidP="00527E4C">
      <w:pPr>
        <w:pStyle w:val="AralkYok"/>
      </w:pPr>
    </w:p>
    <w:p w:rsidR="00527E4C" w:rsidRPr="00E20084" w:rsidRDefault="00527E4C" w:rsidP="009D3329">
      <w:pPr>
        <w:pStyle w:val="Balk2"/>
      </w:pPr>
      <w:r w:rsidRPr="00E20084">
        <w:t>More than 150 000 people were arrested in connection with the attempted coup, and more than 50 000 are still being held in detention</w:t>
      </w:r>
      <w:r w:rsidRPr="00E20084">
        <w:rPr>
          <w:rStyle w:val="DipnotBavurusu"/>
        </w:rPr>
        <w:footnoteReference w:id="9"/>
      </w:r>
      <w:r w:rsidRPr="00E20084">
        <w:t xml:space="preserve">. In total, an estimated 1 500 civil society organisations have been shut down since the state of emergency was declared, and the risk of reprisals has increased, resulting in a situation of uncertainty and arbitrariness for civil society </w:t>
      </w:r>
      <w:r w:rsidR="00EE6105">
        <w:t>actors</w:t>
      </w:r>
      <w:r w:rsidRPr="00E20084">
        <w:t>.</w:t>
      </w:r>
    </w:p>
    <w:p w:rsidR="00527E4C" w:rsidRPr="00E20084" w:rsidRDefault="00527E4C" w:rsidP="00527E4C">
      <w:pPr>
        <w:pStyle w:val="AralkYok"/>
      </w:pPr>
    </w:p>
    <w:p w:rsidR="00527E4C" w:rsidRPr="00E20084" w:rsidRDefault="00527E4C" w:rsidP="009D3329">
      <w:pPr>
        <w:pStyle w:val="Balk2"/>
      </w:pPr>
      <w:r w:rsidRPr="00E20084">
        <w:t>The state of emergency was heavily criticised by the EU institutions, including the EESC, and by international human rights organisations. Its lifting in July 2018 was therefore welcomed but, as the European Parliament sa</w:t>
      </w:r>
      <w:r w:rsidR="00471F3B">
        <w:t>ys</w:t>
      </w:r>
      <w:r w:rsidRPr="00E20084">
        <w:t xml:space="preserve"> in its </w:t>
      </w:r>
      <w:r w:rsidR="00471F3B">
        <w:t>resolution</w:t>
      </w:r>
      <w:r w:rsidR="00471F3B" w:rsidRPr="00E20084">
        <w:t xml:space="preserve"> </w:t>
      </w:r>
      <w:r w:rsidRPr="00E20084">
        <w:t>on the 2018 Commission report, "the prolonged state of emergency has led to an erosion of the rule of law and to the deterioration of human rights in Turkey"</w:t>
      </w:r>
      <w:r w:rsidRPr="00E20084">
        <w:rPr>
          <w:rStyle w:val="DipnotBavurusu"/>
        </w:rPr>
        <w:footnoteReference w:id="10"/>
      </w:r>
      <w:r w:rsidR="00EE3B76">
        <w:t>. This is clearly illustrated by the implementation of</w:t>
      </w:r>
      <w:r w:rsidR="00471F3B">
        <w:t xml:space="preserve"> </w:t>
      </w:r>
      <w:r w:rsidR="00CD21C7">
        <w:t>L</w:t>
      </w:r>
      <w:r w:rsidR="00EE3B76">
        <w:t>aw</w:t>
      </w:r>
      <w:r w:rsidR="00CD21C7">
        <w:t xml:space="preserve"> No</w:t>
      </w:r>
      <w:r w:rsidR="00EE3B76">
        <w:t xml:space="preserve"> 7145, which preserves many of the powers granted to the President under the state of emergency</w:t>
      </w:r>
      <w:r w:rsidR="00390AA5">
        <w:t xml:space="preserve"> and </w:t>
      </w:r>
      <w:r w:rsidR="00471F3B">
        <w:t xml:space="preserve">accordingly allows for </w:t>
      </w:r>
      <w:r w:rsidR="00390AA5">
        <w:t xml:space="preserve">their </w:t>
      </w:r>
      <w:r w:rsidR="00471F3B">
        <w:t>continuation</w:t>
      </w:r>
      <w:r w:rsidR="00EE3B76">
        <w:t>.</w:t>
      </w:r>
    </w:p>
    <w:p w:rsidR="00527E4C" w:rsidRPr="00E20084" w:rsidRDefault="00527E4C" w:rsidP="00527E4C">
      <w:pPr>
        <w:pStyle w:val="AralkYok"/>
      </w:pPr>
    </w:p>
    <w:p w:rsidR="00527E4C" w:rsidRPr="00E20084" w:rsidRDefault="00527E4C" w:rsidP="009D3329">
      <w:pPr>
        <w:pStyle w:val="Balk2"/>
      </w:pPr>
      <w:r w:rsidRPr="00E20084">
        <w:t xml:space="preserve">However, these increasingly aggressive, and often brutal, attacks on Turkish civil society – including trade unions, human rights organisations, opposition groups, journalists, academics and activists – predate the aftermath of the attempted coup in 2016, which </w:t>
      </w:r>
      <w:r w:rsidR="00471F3B">
        <w:t>of course accelerated</w:t>
      </w:r>
      <w:r w:rsidRPr="00E20084">
        <w:t xml:space="preserve"> the major assaults on civil society in recent years, as witnessed by the EU-Turkey JCC during its visits to and meetings in Turkey</w:t>
      </w:r>
      <w:r w:rsidRPr="00E20084">
        <w:rPr>
          <w:rStyle w:val="DipnotBavurusu"/>
        </w:rPr>
        <w:footnoteReference w:id="11"/>
      </w:r>
      <w:r w:rsidRPr="00E20084">
        <w:t>.</w:t>
      </w:r>
    </w:p>
    <w:p w:rsidR="009D3329" w:rsidRPr="00E20084" w:rsidRDefault="009D3329" w:rsidP="009D3329"/>
    <w:p w:rsidR="00527E4C" w:rsidRPr="00E20084" w:rsidRDefault="00527E4C" w:rsidP="009D3329">
      <w:pPr>
        <w:pStyle w:val="Balk2"/>
      </w:pPr>
      <w:r w:rsidRPr="00E20084">
        <w:t xml:space="preserve">One of the key factors behind the escalation of attacks on civil society organisations and freedom of expression </w:t>
      </w:r>
      <w:r w:rsidR="000F55E4">
        <w:t xml:space="preserve">and assembly </w:t>
      </w:r>
      <w:r w:rsidRPr="00E20084">
        <w:t>can in fact be traced back to the period following the Gezi Park protests on 28 May 2013</w:t>
      </w:r>
      <w:r w:rsidRPr="00E20084">
        <w:rPr>
          <w:rStyle w:val="DipnotBavurusu"/>
        </w:rPr>
        <w:footnoteReference w:id="12"/>
      </w:r>
      <w:r w:rsidRPr="00E20084">
        <w:t>. In the aftermath of th</w:t>
      </w:r>
      <w:r w:rsidR="000F55E4">
        <w:t>e</w:t>
      </w:r>
      <w:r w:rsidRPr="00E20084">
        <w:t>large-scale protests, systematic restrictions were placed on freedom of assembly</w:t>
      </w:r>
      <w:r w:rsidR="00BE71E7">
        <w:t xml:space="preserve"> and</w:t>
      </w:r>
      <w:r w:rsidRPr="00E20084">
        <w:t xml:space="preserve"> expression, </w:t>
      </w:r>
      <w:r w:rsidR="00BE71E7">
        <w:t xml:space="preserve">and on freedom of </w:t>
      </w:r>
      <w:r w:rsidRPr="00E20084">
        <w:t>press and media. In connection with the violent crackdown on the peaceful demonstrators in Gezi Park, the Turkish authorities shut down countless websites and social media outlets, which Recep Tayyip Erdoğan described as "the greatest threat to society"</w:t>
      </w:r>
      <w:r w:rsidRPr="00E20084">
        <w:rPr>
          <w:rStyle w:val="DipnotBavurusu"/>
        </w:rPr>
        <w:footnoteReference w:id="13"/>
      </w:r>
      <w:r w:rsidRPr="00E20084">
        <w:t>. Less than a year after Gezi Park, in February 2014, a law (No 5156)</w:t>
      </w:r>
      <w:r w:rsidRPr="00E20084">
        <w:rPr>
          <w:rStyle w:val="DipnotBavurusu"/>
        </w:rPr>
        <w:footnoteReference w:id="14"/>
      </w:r>
      <w:r w:rsidRPr="00E20084">
        <w:t xml:space="preserve"> was formally adopted that now allows for censorship of websites. Moreover, in March 2015 the government pushed a comprehensive "internal security reform package", including expanded police powers</w:t>
      </w:r>
      <w:r w:rsidRPr="00E20084">
        <w:rPr>
          <w:rStyle w:val="DipnotBavurusu"/>
        </w:rPr>
        <w:footnoteReference w:id="15"/>
      </w:r>
      <w:r w:rsidRPr="00E20084">
        <w:t xml:space="preserve">, through Parliament despite widespread protests from opposition parties. </w:t>
      </w:r>
    </w:p>
    <w:p w:rsidR="00527E4C" w:rsidRPr="00E20084" w:rsidRDefault="00527E4C" w:rsidP="00527E4C">
      <w:pPr>
        <w:pStyle w:val="AralkYok"/>
      </w:pPr>
    </w:p>
    <w:p w:rsidR="00527E4C" w:rsidRPr="00E20084" w:rsidRDefault="00527E4C" w:rsidP="009D3329">
      <w:pPr>
        <w:pStyle w:val="Balk2"/>
      </w:pPr>
      <w:r w:rsidRPr="00E20084">
        <w:t>The increasingly authoritarian elements in Turkey also present a threat to the country's various minorities. In accordance with Article 2 of the Treaty on European Union (TEU)</w:t>
      </w:r>
      <w:r w:rsidRPr="00E20084">
        <w:rPr>
          <w:vertAlign w:val="superscript"/>
        </w:rPr>
        <w:footnoteReference w:id="16"/>
      </w:r>
      <w:r w:rsidRPr="00E20084">
        <w:t xml:space="preserve">, minority rights are one of the fundamental values on which all EU cooperation is built, and are a key component of the political Copenhagen criterion. The Commission </w:t>
      </w:r>
      <w:r w:rsidR="00CD21C7">
        <w:t>highlights</w:t>
      </w:r>
      <w:r w:rsidRPr="00E20084">
        <w:t>, in its Turkey 2018 Report, that hate crimes and threats directed at minorities are a serious problem</w:t>
      </w:r>
      <w:r w:rsidR="00CD21C7">
        <w:t>, and thata</w:t>
      </w:r>
      <w:r w:rsidRPr="00E20084">
        <w:t>ttacks on ethnic and religious minorities in the media are on the rise. Similarly, restrictions are being placed on ethnic and religious civil society organisations' room for manoeuvre. Thousands of representatives of the pro-Kurdish Peoples' Democratic Party (HDP), including party leaders and mayors, have been imprisoned on sweeping charges of links with terrorism.</w:t>
      </w:r>
    </w:p>
    <w:p w:rsidR="00527E4C" w:rsidRPr="00E20084" w:rsidRDefault="00527E4C" w:rsidP="00527E4C">
      <w:pPr>
        <w:pStyle w:val="AralkYok"/>
      </w:pPr>
    </w:p>
    <w:p w:rsidR="00527E4C" w:rsidRPr="00E20084" w:rsidRDefault="00527E4C" w:rsidP="009D3329">
      <w:pPr>
        <w:pStyle w:val="Balk2"/>
      </w:pPr>
      <w:r w:rsidRPr="00E20084">
        <w:t xml:space="preserve">The 2019 presidential programme includes a separate section on civil society organisations, listing the </w:t>
      </w:r>
      <w:r w:rsidR="00A60BB3">
        <w:t>measures</w:t>
      </w:r>
      <w:r w:rsidR="00A60BB3" w:rsidRPr="00E20084">
        <w:t xml:space="preserve"> </w:t>
      </w:r>
      <w:r w:rsidRPr="00E20084">
        <w:t>and programmes to be implemented over the year. An amendment</w:t>
      </w:r>
      <w:r w:rsidRPr="00E20084">
        <w:rPr>
          <w:rStyle w:val="DipnotBavurusu"/>
        </w:rPr>
        <w:footnoteReference w:id="17"/>
      </w:r>
      <w:r w:rsidRPr="00E20084">
        <w:t xml:space="preserve"> to the Regulation on Associations has been adopted, relating to disclosure of membership information. The amendment means that associations can be required to provide a list of their members including personal data such as their ID number, first name and surname, occupation, educational status and the date  </w:t>
      </w:r>
      <w:r w:rsidR="00A60BB3">
        <w:t xml:space="preserve">of membership in the </w:t>
      </w:r>
      <w:r w:rsidRPr="00E20084">
        <w:t xml:space="preserve">association. It has been criticised by many civil society organisations on the grounds of protection of privacy and, not least, freedom of expression and association in the country, as well as the risk of </w:t>
      </w:r>
      <w:r w:rsidR="00C24D0C">
        <w:t xml:space="preserve">state monitoring </w:t>
      </w:r>
      <w:r w:rsidRPr="00E20084">
        <w:t xml:space="preserve">of association membership. </w:t>
      </w:r>
    </w:p>
    <w:p w:rsidR="00527E4C" w:rsidRPr="00E20084" w:rsidRDefault="00527E4C" w:rsidP="00527E4C">
      <w:pPr>
        <w:pStyle w:val="AralkYok"/>
      </w:pPr>
    </w:p>
    <w:p w:rsidR="00527E4C" w:rsidRPr="00E20084" w:rsidRDefault="00527E4C" w:rsidP="009D3329">
      <w:pPr>
        <w:pStyle w:val="Balk2"/>
      </w:pPr>
      <w:r w:rsidRPr="00E20084">
        <w:t xml:space="preserve">There are, however, also positive developments to </w:t>
      </w:r>
      <w:r w:rsidR="00AB21E8">
        <w:t xml:space="preserve"> report</w:t>
      </w:r>
      <w:r w:rsidRPr="00E20084">
        <w:t xml:space="preserve">. </w:t>
      </w:r>
      <w:r w:rsidR="0029250D">
        <w:t xml:space="preserve">With the </w:t>
      </w:r>
      <w:r w:rsidRPr="00E20084">
        <w:t>Presidential Decree No 17 of September 2018 a directorate-general (DG) for civil society issues</w:t>
      </w:r>
      <w:r w:rsidR="0029250D">
        <w:t xml:space="preserve"> was es</w:t>
      </w:r>
      <w:r w:rsidR="00AB21E8">
        <w:t>t</w:t>
      </w:r>
      <w:r w:rsidR="0029250D">
        <w:t>ablished</w:t>
      </w:r>
      <w:r w:rsidRPr="00E20084">
        <w:t xml:space="preserve">, which </w:t>
      </w:r>
      <w:r w:rsidR="0029250D">
        <w:t xml:space="preserve">at the same time, </w:t>
      </w:r>
      <w:r w:rsidRPr="00E20084">
        <w:t xml:space="preserve">also removes these issues from the Ministry of the Interior. The new DG specifically aims to improve the environment for </w:t>
      </w:r>
      <w:r w:rsidR="0029250D">
        <w:t xml:space="preserve">the </w:t>
      </w:r>
      <w:r w:rsidRPr="00E20084">
        <w:t>civil society, and has set up a consultative body (the Civil Society Consultation Council) with the stated aim of providing a mechanism for participation and consultation</w:t>
      </w:r>
      <w:r w:rsidRPr="00E20084">
        <w:rPr>
          <w:rStyle w:val="DipnotBavurusu"/>
          <w:color w:val="000000"/>
          <w:lang w:eastAsia="sv-SE"/>
        </w:rPr>
        <w:footnoteReference w:id="18"/>
      </w:r>
      <w:r w:rsidR="00E20084" w:rsidRPr="00E20084">
        <w:t>.</w:t>
      </w:r>
      <w:r w:rsidR="00E20084" w:rsidRPr="00E20084">
        <w:rPr>
          <w:rFonts w:ascii="Times New Roman Bold" w:hAnsi="Times New Roman Bold"/>
        </w:rPr>
        <w:t xml:space="preserve"> </w:t>
      </w:r>
      <w:r w:rsidRPr="00E20084">
        <w:t>These reforms are welcome</w:t>
      </w:r>
      <w:r w:rsidR="0029250D">
        <w:t>d</w:t>
      </w:r>
      <w:r w:rsidRPr="00E20084">
        <w:t xml:space="preserve">, but it remains to be seen how </w:t>
      </w:r>
      <w:r w:rsidR="0029250D">
        <w:t xml:space="preserve">the implementation will be </w:t>
      </w:r>
      <w:r w:rsidRPr="00E20084">
        <w:t>in practice.</w:t>
      </w:r>
      <w:r w:rsidRPr="00E20084">
        <w:rPr>
          <w:rStyle w:val="DipnotBavurusu"/>
          <w:color w:val="000000"/>
        </w:rPr>
        <w:t xml:space="preserve"> </w:t>
      </w:r>
    </w:p>
    <w:p w:rsidR="00527E4C" w:rsidRPr="00E20084" w:rsidRDefault="00527E4C" w:rsidP="00527E4C">
      <w:pPr>
        <w:pStyle w:val="AralkYok"/>
        <w:rPr>
          <w:rFonts w:eastAsia="Times New Roman"/>
          <w:color w:val="000000"/>
          <w:lang w:eastAsia="sv-SE"/>
        </w:rPr>
      </w:pPr>
    </w:p>
    <w:p w:rsidR="00527E4C" w:rsidRPr="00E20084" w:rsidRDefault="00527E4C" w:rsidP="009D3329">
      <w:pPr>
        <w:pStyle w:val="Balk2"/>
      </w:pPr>
      <w:r w:rsidRPr="00E20084">
        <w:t>At municipal level, there ha</w:t>
      </w:r>
      <w:r w:rsidR="001D4A85">
        <w:t xml:space="preserve">s </w:t>
      </w:r>
      <w:r w:rsidRPr="00E20084">
        <w:t xml:space="preserve">been </w:t>
      </w:r>
      <w:r w:rsidR="001D4A85">
        <w:t xml:space="preserve">a </w:t>
      </w:r>
      <w:r w:rsidRPr="00E20084">
        <w:t>special citizens' assembl</w:t>
      </w:r>
      <w:r w:rsidR="001D4A85">
        <w:t>y</w:t>
      </w:r>
      <w:r w:rsidRPr="00E20084">
        <w:t>(</w:t>
      </w:r>
      <w:r w:rsidRPr="00E20084">
        <w:rPr>
          <w:i/>
        </w:rPr>
        <w:t>Kent Konseyler</w:t>
      </w:r>
      <w:r w:rsidRPr="00E20084">
        <w:t xml:space="preserve">) since 2006 where representatives of civil society, academia and trade unions meet to </w:t>
      </w:r>
      <w:r w:rsidR="001D4A85">
        <w:t xml:space="preserve">strengthen </w:t>
      </w:r>
      <w:r w:rsidRPr="00E20084">
        <w:t>their</w:t>
      </w:r>
      <w:r w:rsidR="001D4A85">
        <w:t xml:space="preserve"> </w:t>
      </w:r>
      <w:r w:rsidRPr="00E20084">
        <w:t xml:space="preserve">participation in legislative processes at local level. There are a number of positive examples of these assemblies setting up specific working groups focusing on vulnerable groups such as young people, refugees </w:t>
      </w:r>
      <w:r w:rsidR="001D4A85">
        <w:t>and</w:t>
      </w:r>
      <w:r w:rsidRPr="00E20084">
        <w:t xml:space="preserve"> women. When these assemblies work well</w:t>
      </w:r>
      <w:r w:rsidR="001D4A85">
        <w:t xml:space="preserve">, </w:t>
      </w:r>
      <w:r w:rsidRPr="00E20084">
        <w:t>they have an important role to play, though it is worth noting that, for various reasons, some municipalities do not have such assemblies.</w:t>
      </w:r>
    </w:p>
    <w:p w:rsidR="00527E4C" w:rsidRPr="00E20084" w:rsidRDefault="00527E4C" w:rsidP="00527E4C">
      <w:pPr>
        <w:pStyle w:val="AralkYok"/>
        <w:rPr>
          <w:rFonts w:eastAsia="Times New Roman"/>
          <w:color w:val="000000"/>
          <w:lang w:eastAsia="sv-SE"/>
        </w:rPr>
      </w:pPr>
    </w:p>
    <w:p w:rsidR="00527E4C" w:rsidRPr="00E20084" w:rsidRDefault="00527E4C" w:rsidP="00AC5AE9">
      <w:pPr>
        <w:pStyle w:val="Balk1"/>
        <w:keepNext/>
        <w:ind w:left="567" w:hanging="567"/>
        <w:rPr>
          <w:b/>
        </w:rPr>
      </w:pPr>
      <w:r w:rsidRPr="00E20084">
        <w:rPr>
          <w:b/>
        </w:rPr>
        <w:t xml:space="preserve">Trade union rights </w:t>
      </w:r>
    </w:p>
    <w:p w:rsidR="009D3329" w:rsidRPr="00E20084" w:rsidRDefault="009D3329" w:rsidP="00AC5AE9">
      <w:pPr>
        <w:pStyle w:val="AralkYok"/>
        <w:keepNext/>
      </w:pPr>
    </w:p>
    <w:p w:rsidR="00527E4C" w:rsidRPr="00E20084" w:rsidRDefault="00527E4C" w:rsidP="009D3329">
      <w:pPr>
        <w:pStyle w:val="Balk2"/>
      </w:pPr>
      <w:r w:rsidRPr="00E20084">
        <w:t>Only one in four worker</w:t>
      </w:r>
      <w:r w:rsidR="00AB21E8">
        <w:t xml:space="preserve">s </w:t>
      </w:r>
      <w:r w:rsidRPr="00E20084">
        <w:t xml:space="preserve">in Turkey </w:t>
      </w:r>
      <w:r w:rsidR="00AB21E8">
        <w:t xml:space="preserve">were </w:t>
      </w:r>
      <w:r w:rsidRPr="00E20084">
        <w:t xml:space="preserve">protected by a collective bargaining agreement </w:t>
      </w:r>
      <w:r w:rsidR="00AB21E8">
        <w:t xml:space="preserve">at </w:t>
      </w:r>
      <w:r w:rsidRPr="00E20084">
        <w:t xml:space="preserve">the end of the 1980s, and that figure has </w:t>
      </w:r>
      <w:r w:rsidR="0065523B" w:rsidRPr="00E20084">
        <w:t xml:space="preserve">continuously </w:t>
      </w:r>
      <w:r w:rsidRPr="00E20084">
        <w:t>fallen since then. Trade union membership sank to a low of 6% in 2013, and has since risen somewhat, reaching 7.6% in 2017</w:t>
      </w:r>
      <w:r w:rsidRPr="00E20084">
        <w:rPr>
          <w:rStyle w:val="DipnotBavurusu"/>
        </w:rPr>
        <w:footnoteReference w:id="19"/>
      </w:r>
      <w:r w:rsidRPr="00E20084">
        <w:t>.</w:t>
      </w:r>
    </w:p>
    <w:p w:rsidR="00527E4C" w:rsidRPr="00E20084" w:rsidRDefault="00527E4C" w:rsidP="00527E4C">
      <w:pPr>
        <w:pStyle w:val="AralkYok"/>
      </w:pPr>
    </w:p>
    <w:p w:rsidR="00527E4C" w:rsidRPr="00E20084" w:rsidRDefault="00527E4C" w:rsidP="009D3329">
      <w:pPr>
        <w:pStyle w:val="Balk2"/>
      </w:pPr>
      <w:r w:rsidRPr="00E20084">
        <w:t xml:space="preserve">Turkey's shifting political landscape from 2012 onwards has also had an impact on the situation for workers, trade unions and trade union rights in the country, with a number of important changes that the EU-Turkey JCC </w:t>
      </w:r>
      <w:r w:rsidR="0065523B">
        <w:t xml:space="preserve">highlights </w:t>
      </w:r>
      <w:r w:rsidRPr="00E20084">
        <w:t>in more detail in its 2013 joint report</w:t>
      </w:r>
      <w:r w:rsidRPr="00E20084">
        <w:rPr>
          <w:rStyle w:val="DipnotBavurusu"/>
        </w:rPr>
        <w:footnoteReference w:id="20"/>
      </w:r>
      <w:r w:rsidRPr="00E20084">
        <w:t xml:space="preserve">. </w:t>
      </w:r>
    </w:p>
    <w:p w:rsidR="00527E4C" w:rsidRPr="00E20084" w:rsidRDefault="00527E4C" w:rsidP="00527E4C">
      <w:pPr>
        <w:pStyle w:val="AralkYok"/>
      </w:pPr>
    </w:p>
    <w:p w:rsidR="00527E4C" w:rsidRPr="00E20084" w:rsidRDefault="00527E4C" w:rsidP="009D3329">
      <w:pPr>
        <w:pStyle w:val="Balk2"/>
      </w:pPr>
      <w:r w:rsidRPr="00E20084">
        <w:t>Amendments to the much criticised trade union laws</w:t>
      </w:r>
      <w:r w:rsidRPr="00E20084">
        <w:rPr>
          <w:rStyle w:val="DipnotBavurusu"/>
        </w:rPr>
        <w:footnoteReference w:id="21"/>
      </w:r>
      <w:r w:rsidRPr="00E20084">
        <w:t xml:space="preserve"> for workers and civil servants from 2012 are currently far from compatible with the ILO conventions. The process for authorising collective bargaining in non-unionised workplaces is still very difficult, and protection against dismissal for union membership is weak. Moreover, civil servants still do not have the right to collective bargaining, as the system introduced in 2012 does not include negotiations but only consultations. One major problem is that civil servants are still not permitted to strike.</w:t>
      </w:r>
    </w:p>
    <w:p w:rsidR="00527E4C" w:rsidRPr="00E20084" w:rsidRDefault="00527E4C" w:rsidP="00527E4C">
      <w:pPr>
        <w:pStyle w:val="AralkYok"/>
      </w:pPr>
    </w:p>
    <w:p w:rsidR="00527E4C" w:rsidRPr="00E20084" w:rsidRDefault="00527E4C" w:rsidP="009D3329">
      <w:pPr>
        <w:pStyle w:val="Balk2"/>
      </w:pPr>
      <w:r w:rsidRPr="00E20084">
        <w:t>Unfortunately, the actions taken in the aftermath of the attempted coup in 2016 have also had extremely serious and far-reaching consequences for the trade unions, and we are currently seeing an upswing in systematic harassment and arbitrary arrests of trade union officials and leaders in Turkey; this has drawn criticism from both the European (ETUC)</w:t>
      </w:r>
      <w:r w:rsidRPr="00E20084">
        <w:rPr>
          <w:rStyle w:val="DipnotBavurusu"/>
        </w:rPr>
        <w:footnoteReference w:id="22"/>
      </w:r>
      <w:r w:rsidRPr="00E20084">
        <w:t xml:space="preserve"> and international (ITUC)</w:t>
      </w:r>
      <w:r w:rsidRPr="00E20084">
        <w:rPr>
          <w:rStyle w:val="DipnotBavurusu"/>
        </w:rPr>
        <w:footnoteReference w:id="23"/>
      </w:r>
      <w:r w:rsidRPr="00E20084">
        <w:t xml:space="preserve"> trade union confederations.</w:t>
      </w:r>
      <w:r w:rsidR="00E20084" w:rsidRPr="00E20084">
        <w:t xml:space="preserve"> </w:t>
      </w:r>
    </w:p>
    <w:p w:rsidR="00527E4C" w:rsidRPr="00E20084" w:rsidRDefault="00527E4C" w:rsidP="00527E4C">
      <w:pPr>
        <w:pStyle w:val="AralkYok"/>
      </w:pPr>
    </w:p>
    <w:p w:rsidR="00527E4C" w:rsidRPr="00E20084" w:rsidRDefault="00527E4C" w:rsidP="009D3329">
      <w:pPr>
        <w:pStyle w:val="Balk2"/>
      </w:pPr>
      <w:r w:rsidRPr="00E20084">
        <w:t>152 000 civil servants have been dismissed since the introduction of the state of emergency, including teachers, doctors, academics, judges and prosecutors. Of the 125 000 people who applied to the Inquiry Commission on the State of Emergency Measures, only 7% have received a positive response and been reinstated in their positions</w:t>
      </w:r>
      <w:r w:rsidRPr="00E20084">
        <w:rPr>
          <w:rStyle w:val="DipnotBavurusu"/>
        </w:rPr>
        <w:footnoteReference w:id="24"/>
      </w:r>
      <w:r w:rsidRPr="00E20084">
        <w:t xml:space="preserve">. </w:t>
      </w:r>
    </w:p>
    <w:p w:rsidR="009D3329" w:rsidRPr="00E20084" w:rsidRDefault="009D3329" w:rsidP="009D3329"/>
    <w:p w:rsidR="00F1198F" w:rsidRDefault="00527E4C" w:rsidP="009D3329">
      <w:pPr>
        <w:pStyle w:val="Balk2"/>
      </w:pPr>
      <w:r w:rsidRPr="00E20084">
        <w:t xml:space="preserve">This mass dismissal of civil servants has had a devastating impact on many people's lives, both private and professional, and on their ability to support themselves </w:t>
      </w:r>
      <w:r w:rsidR="00420056">
        <w:t xml:space="preserve">and their families </w:t>
      </w:r>
      <w:r w:rsidRPr="00E20084">
        <w:t>financially. Many of the people who have lost their jobs are prohibited from working in the private sector in state-regulated professions, such as law and education. The few professionals who are permitted to continue their careers in the private sector – those in healthcare – are struggling to find jobs, especially jobs at an equivalent salary level to their previous employment. The dismissed workers have also had their passports revoked, making it impossible to find a job</w:t>
      </w:r>
      <w:r w:rsidR="00420056">
        <w:t xml:space="preserve"> abroad</w:t>
      </w:r>
      <w:r w:rsidRPr="00E20084">
        <w:t>.</w:t>
      </w:r>
    </w:p>
    <w:p w:rsidR="00527E4C" w:rsidRPr="00E20084" w:rsidRDefault="00527E4C" w:rsidP="00F1198F">
      <w:pPr>
        <w:pStyle w:val="Balk2"/>
        <w:numPr>
          <w:ilvl w:val="0"/>
          <w:numId w:val="0"/>
        </w:numPr>
        <w:ind w:left="567"/>
      </w:pPr>
    </w:p>
    <w:p w:rsidR="00527E4C" w:rsidRPr="00E20084" w:rsidRDefault="00527E4C" w:rsidP="00AB21E8">
      <w:pPr>
        <w:pStyle w:val="Balk2"/>
      </w:pPr>
      <w:r w:rsidRPr="00E20084">
        <w:t>Amnesty International has described these mass dismissals as "</w:t>
      </w:r>
      <w:r w:rsidR="00AB21E8">
        <w:t>akin</w:t>
      </w:r>
      <w:r w:rsidR="00AB21E8" w:rsidRPr="00E20084">
        <w:t xml:space="preserve"> </w:t>
      </w:r>
      <w:r w:rsidRPr="00E20084">
        <w:t xml:space="preserve">to professional </w:t>
      </w:r>
      <w:r w:rsidR="00AB21E8" w:rsidRPr="00AB21E8">
        <w:t>annihilation</w:t>
      </w:r>
      <w:r w:rsidR="00AB21E8">
        <w:t xml:space="preserve"> </w:t>
      </w:r>
      <w:r w:rsidRPr="00E20084">
        <w:t xml:space="preserve"> on a massive scale"</w:t>
      </w:r>
      <w:r w:rsidRPr="00E20084">
        <w:rPr>
          <w:rStyle w:val="DipnotBavurusu"/>
        </w:rPr>
        <w:footnoteReference w:id="25"/>
      </w:r>
      <w:r w:rsidRPr="00E20084">
        <w:t>, and said that they are "clearly part of the wider political purge against real or perceived political opponents"</w:t>
      </w:r>
      <w:r w:rsidRPr="00E20084">
        <w:rPr>
          <w:rStyle w:val="DipnotBavurusu"/>
        </w:rPr>
        <w:footnoteReference w:id="26"/>
      </w:r>
      <w:r w:rsidRPr="00E20084">
        <w:t>.</w:t>
      </w:r>
    </w:p>
    <w:p w:rsidR="00527E4C" w:rsidRPr="00E20084" w:rsidRDefault="00527E4C" w:rsidP="00527E4C">
      <w:pPr>
        <w:pStyle w:val="AralkYok"/>
      </w:pPr>
    </w:p>
    <w:p w:rsidR="00527E4C" w:rsidRPr="00E20084" w:rsidRDefault="00527E4C" w:rsidP="009D3329">
      <w:pPr>
        <w:pStyle w:val="Balk2"/>
      </w:pPr>
      <w:r w:rsidRPr="00E20084">
        <w:t xml:space="preserve">The right to strike has been further </w:t>
      </w:r>
      <w:r w:rsidR="00420056">
        <w:t>restricted</w:t>
      </w:r>
      <w:r w:rsidRPr="00E20084">
        <w:t>, and since 2017 the Turkish government has banned seven strikes by the equivalent of 150 000 workers</w:t>
      </w:r>
      <w:r w:rsidRPr="00E20084">
        <w:rPr>
          <w:rStyle w:val="DipnotBavurusu"/>
        </w:rPr>
        <w:footnoteReference w:id="27"/>
      </w:r>
      <w:r w:rsidRPr="00E20084">
        <w:t>. This, combined with mass arrests of union representatives and leaders, led the International Trade Union Confederation (ITUC) to designate Turkey one of the ten worst countries for workers in 2018</w:t>
      </w:r>
      <w:r w:rsidRPr="00E20084">
        <w:rPr>
          <w:rStyle w:val="DipnotBavurusu"/>
        </w:rPr>
        <w:footnoteReference w:id="28"/>
      </w:r>
      <w:r w:rsidRPr="00E20084">
        <w:t>.</w:t>
      </w:r>
      <w:r w:rsidR="00E20084" w:rsidRPr="00E20084">
        <w:t xml:space="preserve"> </w:t>
      </w:r>
    </w:p>
    <w:p w:rsidR="00527E4C" w:rsidRPr="00E20084" w:rsidRDefault="00527E4C" w:rsidP="00527E4C">
      <w:pPr>
        <w:pStyle w:val="AralkYok"/>
      </w:pPr>
    </w:p>
    <w:p w:rsidR="00527E4C" w:rsidRPr="00E20084" w:rsidRDefault="00527E4C" w:rsidP="00AC5AE9">
      <w:pPr>
        <w:pStyle w:val="Balk1"/>
        <w:keepNext/>
        <w:ind w:left="567" w:hanging="567"/>
        <w:rPr>
          <w:b/>
        </w:rPr>
      </w:pPr>
      <w:r w:rsidRPr="00E20084">
        <w:rPr>
          <w:b/>
        </w:rPr>
        <w:t>Freedom of expression</w:t>
      </w:r>
    </w:p>
    <w:p w:rsidR="008E5924" w:rsidRPr="00E20084" w:rsidRDefault="008E5924" w:rsidP="00AC5AE9">
      <w:pPr>
        <w:keepNext/>
      </w:pPr>
    </w:p>
    <w:p w:rsidR="00527E4C" w:rsidRPr="00E20084" w:rsidRDefault="00527E4C" w:rsidP="008E5924">
      <w:pPr>
        <w:pStyle w:val="Balk2"/>
      </w:pPr>
      <w:r w:rsidRPr="00E20084">
        <w:t xml:space="preserve">Freedom of expression in Turkey is seriously </w:t>
      </w:r>
      <w:r w:rsidR="00C631AE" w:rsidRPr="00E20084">
        <w:t>constrained</w:t>
      </w:r>
      <w:r w:rsidRPr="00E20084">
        <w:t xml:space="preserve">. More than one in four of the journalists imprisoned worldwide </w:t>
      </w:r>
      <w:r w:rsidR="00AB21E8">
        <w:t xml:space="preserve">are </w:t>
      </w:r>
      <w:r w:rsidRPr="00E20084">
        <w:t xml:space="preserve">in </w:t>
      </w:r>
      <w:r w:rsidR="00C631AE">
        <w:t xml:space="preserve">a </w:t>
      </w:r>
      <w:r w:rsidRPr="00E20084">
        <w:t xml:space="preserve">Turkish prison, according to the Committee to Protect Journalists. Since July 2016, more than 160 media outlets have been shut down, and the Turkish media landscape is now dominated by media companies that are almost exclusively loyal to the ruling AKP. Reporters Without Borders' press freedom index ranks Turkey at 157 out of 180 countries, a fall of 58 places in the last 13 years, and Freedom House classifies the country's media climate as "not free". </w:t>
      </w:r>
    </w:p>
    <w:p w:rsidR="00527E4C" w:rsidRPr="00E20084" w:rsidRDefault="00527E4C" w:rsidP="00435929">
      <w:pPr>
        <w:pStyle w:val="AralkYok"/>
        <w:rPr>
          <w:rFonts w:cs="Times New Roman"/>
        </w:rPr>
      </w:pPr>
    </w:p>
    <w:p w:rsidR="00527E4C" w:rsidRPr="00E20084" w:rsidRDefault="00527E4C" w:rsidP="00435929">
      <w:pPr>
        <w:pStyle w:val="Balk2"/>
      </w:pPr>
      <w:r w:rsidRPr="00E20084">
        <w:t>The Turkish constitution, adopted in 1982 when the country was under military rule, has been revised a number of times, most recently in 2017</w:t>
      </w:r>
      <w:r w:rsidR="00690224">
        <w:t xml:space="preserve"> referendum</w:t>
      </w:r>
      <w:r w:rsidRPr="00E20084">
        <w:t>, but still provides the authorities with opportunities to restrict civil society organisations' ability to operate</w:t>
      </w:r>
      <w:r w:rsidR="0037484A">
        <w:t xml:space="preserve"> freely</w:t>
      </w:r>
      <w:r w:rsidRPr="00E20084">
        <w:t>. One example is Article</w:t>
      </w:r>
      <w:r w:rsidR="00E20084" w:rsidRPr="00E20084">
        <w:t> </w:t>
      </w:r>
      <w:r w:rsidRPr="00E20084">
        <w:t xml:space="preserve">26 of the Turkish constitution, which states that freedom of expression may be restricted for the purposes of, among other things, "national security, public order, public safety, safeguarding the basic characteristics of the Republic and the indivisible integrity of the State with its territory and nation". On similar grounds, as well as that of "public morals", government-appointed governors may adjourn public meetings in Turkey's provinces (Article 17 of the Law on Assemblies and Public Demonstrations). </w:t>
      </w:r>
    </w:p>
    <w:p w:rsidR="00527E4C" w:rsidRPr="00E20084" w:rsidRDefault="00527E4C" w:rsidP="00435929">
      <w:pPr>
        <w:pStyle w:val="AralkYok"/>
        <w:rPr>
          <w:rFonts w:cs="Times New Roman"/>
        </w:rPr>
      </w:pPr>
    </w:p>
    <w:p w:rsidR="008E5924" w:rsidRPr="00E20084" w:rsidRDefault="00527E4C" w:rsidP="00AC5AE9">
      <w:pPr>
        <w:pStyle w:val="Balk2"/>
      </w:pPr>
      <w:r w:rsidRPr="00E20084">
        <w:t>One group that is particularly</w:t>
      </w:r>
      <w:r w:rsidR="00DD0C22">
        <w:t xml:space="preserve"> </w:t>
      </w:r>
      <w:r w:rsidRPr="00E20084">
        <w:t>affected is the LGBTQ movement, since public events focusing on LGBTQ issues were banned in November 2017 under the state of emergency in place at the time – a ban that, as highlighted by Human Rights Watch, has not yet been lifted</w:t>
      </w:r>
      <w:r w:rsidRPr="00E20084">
        <w:rPr>
          <w:rStyle w:val="DipnotBavurusu"/>
        </w:rPr>
        <w:footnoteReference w:id="29"/>
      </w:r>
      <w:r w:rsidRPr="00E20084">
        <w:t xml:space="preserve">. </w:t>
      </w:r>
    </w:p>
    <w:p w:rsidR="008E5924" w:rsidRPr="00E20084" w:rsidRDefault="008E5924" w:rsidP="00435929"/>
    <w:p w:rsidR="00527E4C" w:rsidRPr="00E20084" w:rsidRDefault="00690224" w:rsidP="00AC5AE9">
      <w:pPr>
        <w:pStyle w:val="Balk2"/>
      </w:pPr>
      <w:r>
        <w:t>While a</w:t>
      </w:r>
      <w:r w:rsidR="00527E4C" w:rsidRPr="00E20084">
        <w:t xml:space="preserve">rticles of this kind are </w:t>
      </w:r>
      <w:r w:rsidR="00DD0C22">
        <w:t xml:space="preserve">of </w:t>
      </w:r>
      <w:r w:rsidR="00527E4C" w:rsidRPr="00E20084">
        <w:t>standard</w:t>
      </w:r>
      <w:r w:rsidR="00DD0C22">
        <w:t xml:space="preserve"> character</w:t>
      </w:r>
      <w:r w:rsidR="00527E4C" w:rsidRPr="00E20084">
        <w:t>; theenforcement, however, appears to be arbitrary, which means that civil society organisations have limited room for manoeuvre</w:t>
      </w:r>
      <w:r>
        <w:t xml:space="preserve"> given</w:t>
      </w:r>
      <w:r w:rsidR="00527E4C" w:rsidRPr="00E20084">
        <w:t xml:space="preserve"> the absence of their main working </w:t>
      </w:r>
      <w:r w:rsidR="00DD0C22" w:rsidRPr="00E20084">
        <w:t>instrument</w:t>
      </w:r>
      <w:r w:rsidR="00DD0C22">
        <w:t>s and conditions</w:t>
      </w:r>
      <w:r w:rsidR="00527E4C" w:rsidRPr="00E20084">
        <w:t xml:space="preserve">, </w:t>
      </w:r>
      <w:r>
        <w:t>which</w:t>
      </w:r>
      <w:r w:rsidRPr="00E20084">
        <w:t xml:space="preserve"> </w:t>
      </w:r>
      <w:r w:rsidR="00527E4C" w:rsidRPr="00E20084">
        <w:t xml:space="preserve">at the same time erodes </w:t>
      </w:r>
      <w:r w:rsidR="00236B44">
        <w:t>the rule of law</w:t>
      </w:r>
      <w:r w:rsidR="00527E4C" w:rsidRPr="00E20084">
        <w:t xml:space="preserve">. Freedom of expression and of assembly are two of the most </w:t>
      </w:r>
      <w:r w:rsidR="00DD0C22">
        <w:t>fundamental</w:t>
      </w:r>
      <w:r w:rsidR="00DD0C22" w:rsidRPr="00E20084">
        <w:t xml:space="preserve"> </w:t>
      </w:r>
      <w:r w:rsidR="00527E4C" w:rsidRPr="00E20084">
        <w:t>rights that organisations need in order to be able to carry out their activities at all.</w:t>
      </w:r>
      <w:r w:rsidR="00E20084" w:rsidRPr="00E20084">
        <w:t xml:space="preserve"> </w:t>
      </w:r>
    </w:p>
    <w:p w:rsidR="008E5924" w:rsidRPr="00E20084" w:rsidRDefault="008E5924" w:rsidP="00435929">
      <w:pPr>
        <w:rPr>
          <w:lang w:eastAsia="sv-SE"/>
        </w:rPr>
      </w:pPr>
    </w:p>
    <w:p w:rsidR="008E5924" w:rsidRPr="00E20084" w:rsidRDefault="009D3329" w:rsidP="00AC5AE9">
      <w:pPr>
        <w:pStyle w:val="Balk1"/>
        <w:keepNext/>
        <w:ind w:left="567" w:hanging="567"/>
      </w:pPr>
      <w:r w:rsidRPr="00E20084">
        <w:rPr>
          <w:b/>
        </w:rPr>
        <w:t>Conclusions and recommendations</w:t>
      </w:r>
      <w:r w:rsidR="00937E39">
        <w:rPr>
          <w:b/>
        </w:rPr>
        <w:t xml:space="preserve"> on CSOs</w:t>
      </w:r>
    </w:p>
    <w:p w:rsidR="008E5924" w:rsidRPr="00E20084" w:rsidRDefault="008E5924" w:rsidP="00AC5AE9">
      <w:pPr>
        <w:pStyle w:val="Balk1"/>
        <w:keepNext/>
        <w:numPr>
          <w:ilvl w:val="0"/>
          <w:numId w:val="0"/>
        </w:numPr>
        <w:ind w:left="567"/>
      </w:pPr>
    </w:p>
    <w:p w:rsidR="008E5924" w:rsidRPr="00E20084" w:rsidRDefault="009D3329" w:rsidP="00BE7349">
      <w:pPr>
        <w:pStyle w:val="Balk2"/>
      </w:pPr>
      <w:r w:rsidRPr="00E20084">
        <w:t xml:space="preserve">The very serious situation for civil society in Turkey is nothing new, either for the EU, the EESC or the EU-Turkey Joint Consultative Committee, but rather a symptom of the extremely </w:t>
      </w:r>
      <w:r w:rsidR="00DD0C22" w:rsidRPr="00E20084">
        <w:t>worrying</w:t>
      </w:r>
      <w:r w:rsidRPr="00E20084">
        <w:t xml:space="preserve"> political developments in the country, which are leading to increasingly authoritarian rule, systematic violations of fundamental rights and freedoms, and a lack of </w:t>
      </w:r>
      <w:r w:rsidR="00F70F36">
        <w:t>rule of law</w:t>
      </w:r>
      <w:r w:rsidRPr="00E20084">
        <w:t xml:space="preserve">. Civil society organisations in Turkey have seen their space increasingly restricted over recent years, not least as a result of the state of emergency. </w:t>
      </w:r>
    </w:p>
    <w:p w:rsidR="008E5924" w:rsidRPr="00E20084" w:rsidRDefault="008E5924" w:rsidP="00435929"/>
    <w:p w:rsidR="008E5924" w:rsidRPr="00E20084" w:rsidRDefault="009D3329" w:rsidP="00435929">
      <w:pPr>
        <w:pStyle w:val="Balk2"/>
      </w:pPr>
      <w:r w:rsidRPr="00E20084">
        <w:t xml:space="preserve">This led the European Parliament to recommend, in a resolution dated 13 March 2019, that the Commission and the Council of the European Union formally suspend the accession negotiations with Turkey. </w:t>
      </w:r>
    </w:p>
    <w:p w:rsidR="008E5924" w:rsidRPr="00E20084" w:rsidRDefault="008E5924" w:rsidP="00435929">
      <w:pPr>
        <w:pStyle w:val="Balk2"/>
        <w:numPr>
          <w:ilvl w:val="0"/>
          <w:numId w:val="0"/>
        </w:numPr>
        <w:ind w:left="567"/>
      </w:pPr>
    </w:p>
    <w:p w:rsidR="008E5924" w:rsidRPr="00E20084" w:rsidRDefault="009D3329" w:rsidP="002807A9">
      <w:pPr>
        <w:pStyle w:val="Balk2"/>
      </w:pPr>
      <w:r w:rsidRPr="00E20084">
        <w:t xml:space="preserve">In light of this, Turkey </w:t>
      </w:r>
      <w:r w:rsidR="00690224">
        <w:t>must</w:t>
      </w:r>
      <w:r w:rsidR="00690224" w:rsidRPr="00E20084">
        <w:t xml:space="preserve"> </w:t>
      </w:r>
      <w:r w:rsidRPr="00E20084">
        <w:t xml:space="preserve">recognise the involvement and role of independent civil society as part of the country's democratic process, and </w:t>
      </w:r>
      <w:r w:rsidR="00690224">
        <w:t>needs</w:t>
      </w:r>
      <w:r w:rsidR="00690224" w:rsidRPr="00E20084">
        <w:t xml:space="preserve"> </w:t>
      </w:r>
      <w:r w:rsidR="002807A9">
        <w:t xml:space="preserve">to </w:t>
      </w:r>
      <w:r w:rsidRPr="00E20084">
        <w:t xml:space="preserve">promote civil society organisations' fundamental rights and freedoms, focusing on freedom of expression, </w:t>
      </w:r>
      <w:r w:rsidR="00BE71E7">
        <w:t xml:space="preserve">freedom of </w:t>
      </w:r>
      <w:r w:rsidRPr="00E20084">
        <w:t>press and media, access to information,</w:t>
      </w:r>
      <w:r w:rsidR="002807A9">
        <w:t xml:space="preserve">freedom of </w:t>
      </w:r>
      <w:r w:rsidR="002807A9" w:rsidRPr="002807A9">
        <w:t>association</w:t>
      </w:r>
      <w:r w:rsidR="002807A9">
        <w:t xml:space="preserve"> and </w:t>
      </w:r>
      <w:r w:rsidRPr="00E20084">
        <w:t xml:space="preserve">the rights of trade unions, women and minorities, in accordance with the European Convention on Human Rights and the core ILO conventions. </w:t>
      </w:r>
    </w:p>
    <w:p w:rsidR="008E5924" w:rsidRPr="00E20084" w:rsidRDefault="008E5924" w:rsidP="00435929"/>
    <w:p w:rsidR="008E5924" w:rsidRPr="00E20084" w:rsidRDefault="009D3329" w:rsidP="00435929">
      <w:pPr>
        <w:pStyle w:val="Balk2"/>
      </w:pPr>
      <w:r w:rsidRPr="00E20084">
        <w:t xml:space="preserve">The Turkish authorities must bring an immediate end to the arbitrary dismissal of civil servants and apply the principle of </w:t>
      </w:r>
      <w:r w:rsidR="00690224">
        <w:t>presumption of innocence</w:t>
      </w:r>
      <w:r w:rsidRPr="00E20084">
        <w:t xml:space="preserve">. Those who have been dismissed must be </w:t>
      </w:r>
      <w:r w:rsidR="00690224">
        <w:t>allowed  a</w:t>
      </w:r>
      <w:r w:rsidRPr="00E20084">
        <w:t xml:space="preserve"> </w:t>
      </w:r>
      <w:r w:rsidR="00690224">
        <w:t xml:space="preserve">transparent, yet </w:t>
      </w:r>
      <w:r w:rsidRPr="00E20084">
        <w:t>quickl and effective</w:t>
      </w:r>
      <w:r w:rsidR="00690224">
        <w:t xml:space="preserve"> appeal process</w:t>
      </w:r>
      <w:r w:rsidRPr="00E20084">
        <w:t>,</w:t>
      </w:r>
      <w:r w:rsidR="00690224">
        <w:t xml:space="preserve"> as well as</w:t>
      </w:r>
      <w:r w:rsidRPr="00E20084">
        <w:t xml:space="preserve"> be</w:t>
      </w:r>
      <w:r w:rsidR="00E720ED">
        <w:t>ing</w:t>
      </w:r>
      <w:r w:rsidRPr="00E20084">
        <w:t xml:space="preserve"> financially compensated and allowed to return to their jobs. </w:t>
      </w:r>
    </w:p>
    <w:p w:rsidR="008E5924" w:rsidRPr="00E20084" w:rsidRDefault="008E5924" w:rsidP="00435929"/>
    <w:p w:rsidR="008E5924" w:rsidRPr="00E20084" w:rsidRDefault="009D3329" w:rsidP="00435929">
      <w:pPr>
        <w:pStyle w:val="Balk2"/>
      </w:pPr>
      <w:r w:rsidRPr="00E20084">
        <w:t xml:space="preserve">Turkey must ensure that any disciplinary measures taken </w:t>
      </w:r>
      <w:r w:rsidR="00AB21E8">
        <w:t xml:space="preserve">against </w:t>
      </w:r>
      <w:r w:rsidR="00E720ED">
        <w:t xml:space="preserve">workers, </w:t>
      </w:r>
      <w:r w:rsidRPr="00E20084">
        <w:t>are based on the worker's professional role and position rather than on their political views or their exercis</w:t>
      </w:r>
      <w:r w:rsidR="004A4405">
        <w:t>ing of</w:t>
      </w:r>
      <w:r w:rsidRPr="00E20084">
        <w:t xml:space="preserve"> their human rights such as freedom of expression, assembly and association.</w:t>
      </w:r>
    </w:p>
    <w:p w:rsidR="008E5924" w:rsidRPr="00E20084" w:rsidRDefault="008E5924" w:rsidP="00435929"/>
    <w:p w:rsidR="008E5924" w:rsidRPr="00E20084" w:rsidRDefault="009D3329" w:rsidP="00435929">
      <w:pPr>
        <w:pStyle w:val="Balk2"/>
      </w:pPr>
      <w:r w:rsidRPr="00E20084">
        <w:t>The constitutional reforms concentrated a large proportion of executive power in the president's office, contributing to the erosion of the rule of law</w:t>
      </w:r>
      <w:r w:rsidR="00690224">
        <w:t xml:space="preserve"> as well as the institutional checks and balances, which added</w:t>
      </w:r>
      <w:r w:rsidRPr="00E20084">
        <w:t xml:space="preserve"> to restrictions on civil society organisations' room for manoeuvre. Turkey therefore needs to work towards reviewing the existing processes, and examine what needs to change to safeguard the inalienable freedom of those organisations to operate. </w:t>
      </w:r>
    </w:p>
    <w:p w:rsidR="008E5924" w:rsidRPr="00E20084" w:rsidRDefault="008E5924" w:rsidP="00435929"/>
    <w:p w:rsidR="008E5924" w:rsidRPr="00E20084" w:rsidRDefault="009D3329" w:rsidP="00435929">
      <w:pPr>
        <w:pStyle w:val="Balk2"/>
      </w:pPr>
      <w:r w:rsidRPr="00E20084">
        <w:t>While the lifting of the state of emergency is welcome</w:t>
      </w:r>
      <w:r w:rsidR="00E720ED">
        <w:t>d</w:t>
      </w:r>
      <w:r w:rsidRPr="00E20084">
        <w:t xml:space="preserve">, it is important to review decrees and other laws that were adopted indiscriminately and have contributed to the erosion of the rule of law. There is also a risk of setting legally </w:t>
      </w:r>
      <w:r w:rsidR="00236B44">
        <w:t>unsound</w:t>
      </w:r>
      <w:r w:rsidR="00236B44" w:rsidRPr="00E20084">
        <w:t xml:space="preserve"> </w:t>
      </w:r>
      <w:r w:rsidRPr="00E20084">
        <w:t xml:space="preserve">precedents, which must be avoided at any cost. The EU should offer resources to facilitate such a process, </w:t>
      </w:r>
      <w:r w:rsidR="00290E7B">
        <w:t>as</w:t>
      </w:r>
      <w:r w:rsidR="00290E7B" w:rsidRPr="00E20084">
        <w:t xml:space="preserve"> </w:t>
      </w:r>
      <w:r w:rsidRPr="00E20084">
        <w:t>civil society organisations require a social climate</w:t>
      </w:r>
      <w:r w:rsidR="00290E7B">
        <w:t xml:space="preserve"> characterised by rule of law</w:t>
      </w:r>
      <w:r w:rsidRPr="00E20084">
        <w:t xml:space="preserve"> in order to be able to operate</w:t>
      </w:r>
      <w:r w:rsidR="00290E7B">
        <w:t xml:space="preserve"> freely</w:t>
      </w:r>
      <w:r w:rsidRPr="00E20084">
        <w:t xml:space="preserve">. </w:t>
      </w:r>
    </w:p>
    <w:p w:rsidR="008E5924" w:rsidRPr="00E20084" w:rsidRDefault="008E5924" w:rsidP="00435929"/>
    <w:p w:rsidR="008E5924" w:rsidRPr="00E20084" w:rsidRDefault="009D3329" w:rsidP="00435929">
      <w:pPr>
        <w:pStyle w:val="Balk2"/>
      </w:pPr>
      <w:r w:rsidRPr="00E20084">
        <w:t xml:space="preserve">Existing EU initiatives that support positive forces within civil society, such as the Kent Konseyleri and Civil Society Dialogue, are important and need to be strengthened, as also highlighted in the European Parliament's </w:t>
      </w:r>
      <w:r w:rsidR="00290E7B">
        <w:t>resolution</w:t>
      </w:r>
      <w:r w:rsidR="00290E7B" w:rsidRPr="00E20084">
        <w:t xml:space="preserve"> </w:t>
      </w:r>
      <w:r w:rsidRPr="00E20084">
        <w:t>on the 2018 Commission Report on Turkey. For its part, Turkey needs to ensure that these initiatives are allowed to operate and pursue their concerns without in any way imposing restrictions on their rights and freedoms as set out in the EU Treaties, the Copenhagen criteria and international law.</w:t>
      </w:r>
    </w:p>
    <w:p w:rsidR="008E5924" w:rsidRPr="00E20084" w:rsidRDefault="008E5924" w:rsidP="00435929"/>
    <w:p w:rsidR="009D3329" w:rsidRPr="00E20084" w:rsidRDefault="009D3329" w:rsidP="00435929">
      <w:pPr>
        <w:pStyle w:val="Balk2"/>
      </w:pPr>
      <w:r w:rsidRPr="00E20084">
        <w:t>The establishment of a new directorate-general for civil society issues is welcomed and encouraged. It is, however, equally important for the processes to be transparent to external stakeholders – including the EU – so that civil society's fundamental role in a democratic society can be safeguarded.</w:t>
      </w:r>
    </w:p>
    <w:p w:rsidR="00857856" w:rsidRDefault="00857856" w:rsidP="00502C3C">
      <w:pPr>
        <w:jc w:val="left"/>
      </w:pPr>
    </w:p>
    <w:p w:rsidR="00646AC2" w:rsidRPr="00E20084" w:rsidRDefault="00646AC2" w:rsidP="00CA0D69">
      <w:pPr>
        <w:jc w:val="center"/>
      </w:pPr>
      <w:r w:rsidRPr="00E20084">
        <w:t>_____________</w:t>
      </w:r>
    </w:p>
    <w:sectPr w:rsidR="00646AC2" w:rsidRPr="00E20084" w:rsidSect="00857856">
      <w:headerReference w:type="even" r:id="rId19"/>
      <w:headerReference w:type="default" r:id="rId20"/>
      <w:footerReference w:type="even" r:id="rId21"/>
      <w:footerReference w:type="default" r:id="rId22"/>
      <w:headerReference w:type="first" r:id="rId23"/>
      <w:footerReference w:type="first" r:id="rId24"/>
      <w:pgSz w:w="11907" w:h="16839" w:code="9"/>
      <w:pgMar w:top="1417" w:right="1417" w:bottom="1417" w:left="1417" w:header="709" w:footer="709" w:gutter="0"/>
      <w:cols w:space="720"/>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330CC" w:rsidRDefault="005330CC">
      <w:r>
        <w:separator/>
      </w:r>
    </w:p>
  </w:endnote>
  <w:endnote w:type="continuationSeparator" w:id="0">
    <w:p w:rsidR="005330CC" w:rsidRDefault="005330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2"/>
    <w:family w:val="swiss"/>
    <w:pitch w:val="variable"/>
    <w:sig w:usb0="E0002EFF" w:usb1="C0007843" w:usb2="00000009" w:usb3="00000000" w:csb0="000001FF" w:csb1="00000000"/>
  </w:font>
  <w:font w:name="Tahoma">
    <w:panose1 w:val="020B0604030504040204"/>
    <w:charset w:val="A2"/>
    <w:family w:val="swiss"/>
    <w:pitch w:val="variable"/>
    <w:sig w:usb0="E1002EFF" w:usb1="C000605B" w:usb2="00000029" w:usb3="00000000" w:csb0="000101FF" w:csb1="00000000"/>
  </w:font>
  <w:font w:name="Calibri">
    <w:panose1 w:val="020F0502020204030204"/>
    <w:charset w:val="A2"/>
    <w:family w:val="swiss"/>
    <w:pitch w:val="variable"/>
    <w:sig w:usb0="E0002AFF" w:usb1="C000247B" w:usb2="00000009" w:usb3="00000000" w:csb0="000001FF" w:csb1="00000000"/>
  </w:font>
  <w:font w:name="Times New Roman Bold">
    <w:altName w:val="Times New Roman"/>
    <w:panose1 w:val="00000000000000000000"/>
    <w:charset w:val="00"/>
    <w:family w:val="roman"/>
    <w:notTrueType/>
    <w:pitch w:val="default"/>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57856" w:rsidRPr="00857856" w:rsidRDefault="00857856" w:rsidP="00857856">
    <w:pPr>
      <w:pStyle w:val="AltBilgi"/>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32DC6" w:rsidRPr="00857856" w:rsidRDefault="00857856" w:rsidP="00857856">
    <w:pPr>
      <w:pStyle w:val="AltBilgi"/>
    </w:pPr>
    <w:r>
      <w:t xml:space="preserve">EESC-2019-01375-00-02-TCD-TRA (EN) </w:t>
    </w:r>
    <w:r>
      <w:fldChar w:fldCharType="begin"/>
    </w:r>
    <w:r>
      <w:instrText xml:space="preserve"> PAGE  \* Arabic  \* MERGEFORMAT </w:instrText>
    </w:r>
    <w:r>
      <w:fldChar w:fldCharType="separate"/>
    </w:r>
    <w:r w:rsidR="00460725">
      <w:rPr>
        <w:noProof/>
      </w:rPr>
      <w:t>1</w:t>
    </w:r>
    <w:r>
      <w:fldChar w:fldCharType="end"/>
    </w:r>
    <w:r>
      <w:t>/</w:t>
    </w:r>
    <w:r w:rsidR="00CA753B">
      <w:rPr>
        <w:noProof/>
      </w:rPr>
      <w:fldChar w:fldCharType="begin"/>
    </w:r>
    <w:r w:rsidR="00CA753B">
      <w:rPr>
        <w:noProof/>
      </w:rPr>
      <w:instrText xml:space="preserve"> NUMPAGES </w:instrText>
    </w:r>
    <w:r w:rsidR="00CA753B">
      <w:rPr>
        <w:noProof/>
      </w:rPr>
      <w:fldChar w:fldCharType="separate"/>
    </w:r>
    <w:r w:rsidR="00460725">
      <w:rPr>
        <w:noProof/>
      </w:rPr>
      <w:t>1</w:t>
    </w:r>
    <w:r w:rsidR="00CA753B">
      <w:rPr>
        <w:noProof/>
      </w:rPr>
      <w:fldChar w:fldCharType="end"/>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57856" w:rsidRPr="00857856" w:rsidRDefault="00857856" w:rsidP="00857856">
    <w:pPr>
      <w:pStyle w:val="AltBilgi"/>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41906" w:rsidRPr="00857856" w:rsidRDefault="00F41906" w:rsidP="00857856">
    <w:pPr>
      <w:pStyle w:val="AltBilgi"/>
    </w:pP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41906" w:rsidRPr="00857856" w:rsidRDefault="00857856" w:rsidP="00857856">
    <w:pPr>
      <w:pStyle w:val="AltBilgi"/>
    </w:pPr>
    <w:r>
      <w:t xml:space="preserve">EESC-2019-01375-00-02-TCD-TRA (EN) </w:t>
    </w:r>
    <w:r>
      <w:fldChar w:fldCharType="begin"/>
    </w:r>
    <w:r>
      <w:instrText xml:space="preserve"> PAGE  \* Arabic  \* MERGEFORMAT </w:instrText>
    </w:r>
    <w:r>
      <w:fldChar w:fldCharType="separate"/>
    </w:r>
    <w:r w:rsidR="00460725">
      <w:rPr>
        <w:noProof/>
      </w:rPr>
      <w:t>2</w:t>
    </w:r>
    <w:r>
      <w:fldChar w:fldCharType="end"/>
    </w:r>
    <w:r>
      <w:t>/</w:t>
    </w:r>
    <w:r w:rsidR="00CA753B">
      <w:rPr>
        <w:noProof/>
      </w:rPr>
      <w:fldChar w:fldCharType="begin"/>
    </w:r>
    <w:r w:rsidR="00CA753B">
      <w:rPr>
        <w:noProof/>
      </w:rPr>
      <w:instrText xml:space="preserve"> NUMPAGES </w:instrText>
    </w:r>
    <w:r w:rsidR="00CA753B">
      <w:rPr>
        <w:noProof/>
      </w:rPr>
      <w:fldChar w:fldCharType="separate"/>
    </w:r>
    <w:r w:rsidR="00460725">
      <w:rPr>
        <w:noProof/>
      </w:rPr>
      <w:t>2</w:t>
    </w:r>
    <w:r w:rsidR="00CA753B">
      <w:rPr>
        <w:noProof/>
      </w:rPr>
      <w:fldChar w:fldCharType="end"/>
    </w: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41906" w:rsidRPr="00857856" w:rsidRDefault="00F41906" w:rsidP="00857856">
    <w:pPr>
      <w:pStyle w:val="AltBilgi"/>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330CC" w:rsidRDefault="005330CC">
      <w:r>
        <w:separator/>
      </w:r>
    </w:p>
  </w:footnote>
  <w:footnote w:type="continuationSeparator" w:id="0">
    <w:p w:rsidR="005330CC" w:rsidRDefault="005330CC">
      <w:r>
        <w:continuationSeparator/>
      </w:r>
    </w:p>
  </w:footnote>
  <w:footnote w:id="1">
    <w:p w:rsidR="00527E4C" w:rsidRPr="007E7015" w:rsidRDefault="00527E4C" w:rsidP="00527E4C">
      <w:pPr>
        <w:pStyle w:val="DipnotMetni"/>
      </w:pPr>
      <w:r>
        <w:rPr>
          <w:rStyle w:val="DipnotBavurusu"/>
        </w:rPr>
        <w:footnoteRef/>
      </w:r>
      <w:r>
        <w:t xml:space="preserve"> </w:t>
      </w:r>
      <w:r>
        <w:tab/>
        <w:t xml:space="preserve">International Center for Not-for-Profit Law, Civic Freedom Monitor: Turkey. </w:t>
      </w:r>
      <w:hyperlink r:id="rId1" w:history="1">
        <w:r>
          <w:rPr>
            <w:rStyle w:val="Kpr"/>
          </w:rPr>
          <w:t>www.icnl.org</w:t>
        </w:r>
      </w:hyperlink>
    </w:p>
  </w:footnote>
  <w:footnote w:id="2">
    <w:p w:rsidR="00527E4C" w:rsidRPr="00003B61" w:rsidRDefault="00527E4C" w:rsidP="00527E4C">
      <w:pPr>
        <w:pStyle w:val="DipnotMetni"/>
      </w:pPr>
      <w:r>
        <w:rPr>
          <w:rStyle w:val="DipnotBavurusu"/>
        </w:rPr>
        <w:footnoteRef/>
      </w:r>
      <w:r>
        <w:t xml:space="preserve"> </w:t>
      </w:r>
      <w:r>
        <w:tab/>
      </w:r>
      <w:hyperlink r:id="rId2" w:anchor="title1" w:history="1">
        <w:r>
          <w:rPr>
            <w:rStyle w:val="Kpr"/>
          </w:rPr>
          <w:t>http://www.europarl.europa.eu/doceo/document/A-8-2019-0091_EN.html</w:t>
        </w:r>
      </w:hyperlink>
      <w:r>
        <w:t xml:space="preserve"> </w:t>
      </w:r>
    </w:p>
  </w:footnote>
  <w:footnote w:id="3">
    <w:p w:rsidR="00527E4C" w:rsidRPr="003B42AE" w:rsidRDefault="00527E4C" w:rsidP="00527E4C">
      <w:pPr>
        <w:pStyle w:val="DipnotMetni"/>
      </w:pPr>
      <w:r>
        <w:rPr>
          <w:rStyle w:val="DipnotBavurusu"/>
        </w:rPr>
        <w:footnoteRef/>
      </w:r>
      <w:r>
        <w:t xml:space="preserve"> </w:t>
      </w:r>
      <w:r>
        <w:tab/>
        <w:t xml:space="preserve">International Center for Not-for-Profit Law, Civic Freedom Monitor: Turkey. </w:t>
      </w:r>
      <w:hyperlink r:id="rId3" w:history="1">
        <w:r>
          <w:rPr>
            <w:rStyle w:val="Kpr"/>
          </w:rPr>
          <w:t>www.icnl.org</w:t>
        </w:r>
      </w:hyperlink>
    </w:p>
  </w:footnote>
  <w:footnote w:id="4">
    <w:p w:rsidR="00527E4C" w:rsidRPr="00EC4F20" w:rsidRDefault="00527E4C" w:rsidP="00527E4C">
      <w:pPr>
        <w:pStyle w:val="DipnotMetni"/>
      </w:pPr>
      <w:r>
        <w:rPr>
          <w:rStyle w:val="DipnotBavurusu"/>
        </w:rPr>
        <w:footnoteRef/>
      </w:r>
      <w:r>
        <w:t xml:space="preserve"> </w:t>
      </w:r>
      <w:r>
        <w:tab/>
        <w:t>Center for American Progress, Istanbul Policy Center, and Istituto Affari Internazionali, July 2017, "Trends in Turkish civil society"</w:t>
      </w:r>
      <w:r w:rsidR="00E20084">
        <w:t>.</w:t>
      </w:r>
    </w:p>
  </w:footnote>
  <w:footnote w:id="5">
    <w:p w:rsidR="00527E4C" w:rsidRPr="00EC3144" w:rsidRDefault="00527E4C" w:rsidP="00527E4C">
      <w:pPr>
        <w:pStyle w:val="DipnotMetni"/>
      </w:pPr>
      <w:r>
        <w:rPr>
          <w:rStyle w:val="DipnotBavurusu"/>
        </w:rPr>
        <w:footnoteRef/>
      </w:r>
      <w:r>
        <w:t xml:space="preserve"> </w:t>
      </w:r>
      <w:r>
        <w:tab/>
        <w:t xml:space="preserve">VIADUCT Paper Series – Policy Paper 1, The potential of Turkish Civil Society: </w:t>
      </w:r>
      <w:hyperlink r:id="rId4" w:history="1">
        <w:r>
          <w:rPr>
            <w:rStyle w:val="Kpr"/>
          </w:rPr>
          <w:t>https://www.viaduct.uni-koeln.de/sites/monteus/user_upload/Policy_Paper_I_Ertin_.pdf</w:t>
        </w:r>
      </w:hyperlink>
      <w:r>
        <w:t xml:space="preserve"> </w:t>
      </w:r>
    </w:p>
  </w:footnote>
  <w:footnote w:id="6">
    <w:p w:rsidR="00527E4C" w:rsidRPr="002846F8" w:rsidRDefault="00527E4C" w:rsidP="00527E4C">
      <w:pPr>
        <w:pStyle w:val="DipnotMetni"/>
      </w:pPr>
      <w:r>
        <w:rPr>
          <w:rStyle w:val="DipnotBavurusu"/>
        </w:rPr>
        <w:footnoteRef/>
      </w:r>
      <w:r>
        <w:t xml:space="preserve"> </w:t>
      </w:r>
      <w:r>
        <w:tab/>
      </w:r>
      <w:hyperlink r:id="rId5" w:history="1">
        <w:r>
          <w:rPr>
            <w:rStyle w:val="Kpr"/>
          </w:rPr>
          <w:t>http://www.hurriyetdailynews.com/ruling-akp-creating-its-own-ngos-group-says-96686</w:t>
        </w:r>
      </w:hyperlink>
      <w:r>
        <w:t xml:space="preserve"> </w:t>
      </w:r>
    </w:p>
  </w:footnote>
  <w:footnote w:id="7">
    <w:p w:rsidR="00527E4C" w:rsidRPr="008B322B" w:rsidRDefault="00527E4C" w:rsidP="00527E4C">
      <w:pPr>
        <w:pStyle w:val="DipnotMetni"/>
      </w:pPr>
      <w:r>
        <w:rPr>
          <w:rStyle w:val="DipnotBavurusu"/>
        </w:rPr>
        <w:footnoteRef/>
      </w:r>
      <w:r>
        <w:t xml:space="preserve"> </w:t>
      </w:r>
      <w:r>
        <w:tab/>
      </w:r>
      <w:hyperlink r:id="rId6" w:history="1">
        <w:r>
          <w:rPr>
            <w:rStyle w:val="Kpr"/>
          </w:rPr>
          <w:t>http://civilsocietydialogue.org/us/</w:t>
        </w:r>
      </w:hyperlink>
      <w:r>
        <w:t xml:space="preserve"> </w:t>
      </w:r>
    </w:p>
  </w:footnote>
  <w:footnote w:id="8">
    <w:p w:rsidR="00527E4C" w:rsidRPr="008B322B" w:rsidRDefault="00527E4C" w:rsidP="00527E4C">
      <w:pPr>
        <w:pStyle w:val="DipnotMetni"/>
      </w:pPr>
      <w:r>
        <w:rPr>
          <w:rStyle w:val="DipnotBavurusu"/>
        </w:rPr>
        <w:footnoteRef/>
      </w:r>
      <w:r>
        <w:t xml:space="preserve"> </w:t>
      </w:r>
      <w:r>
        <w:tab/>
      </w:r>
      <w:hyperlink r:id="rId7" w:history="1">
        <w:r>
          <w:rPr>
            <w:rStyle w:val="Kpr"/>
          </w:rPr>
          <w:t>https://www.yeniakit.com.tr/haber/soylu-meydan-okudu-acin-da-gorelim-234181.html</w:t>
        </w:r>
      </w:hyperlink>
      <w:r>
        <w:t xml:space="preserve"> </w:t>
      </w:r>
    </w:p>
  </w:footnote>
  <w:footnote w:id="9">
    <w:p w:rsidR="00527E4C" w:rsidRDefault="00527E4C" w:rsidP="00527E4C">
      <w:pPr>
        <w:pStyle w:val="DipnotMetni"/>
      </w:pPr>
      <w:r>
        <w:rPr>
          <w:rStyle w:val="DipnotBavurusu"/>
        </w:rPr>
        <w:footnoteRef/>
      </w:r>
      <w:r>
        <w:t xml:space="preserve"> </w:t>
      </w:r>
      <w:r>
        <w:tab/>
        <w:t>European Parliament report on the 2018 Commission Report on Turkey, Kati Piri.</w:t>
      </w:r>
    </w:p>
  </w:footnote>
  <w:footnote w:id="10">
    <w:p w:rsidR="00527E4C" w:rsidRDefault="00527E4C" w:rsidP="00527E4C">
      <w:pPr>
        <w:pStyle w:val="DipnotMetni"/>
      </w:pPr>
      <w:r>
        <w:rPr>
          <w:rStyle w:val="DipnotBavurusu"/>
        </w:rPr>
        <w:footnoteRef/>
      </w:r>
      <w:r>
        <w:t xml:space="preserve"> </w:t>
      </w:r>
      <w:r>
        <w:tab/>
        <w:t>European Parliament report on the 2018 Commission Report on Turkey, Kati Piri.</w:t>
      </w:r>
    </w:p>
  </w:footnote>
  <w:footnote w:id="11">
    <w:p w:rsidR="00527E4C" w:rsidRPr="007B3B9E" w:rsidRDefault="00527E4C" w:rsidP="00527E4C">
      <w:pPr>
        <w:pStyle w:val="DipnotMetni"/>
      </w:pPr>
      <w:r>
        <w:rPr>
          <w:rStyle w:val="DipnotBavurusu"/>
        </w:rPr>
        <w:footnoteRef/>
      </w:r>
      <w:r>
        <w:t xml:space="preserve"> </w:t>
      </w:r>
      <w:r>
        <w:tab/>
        <w:t>REX/397 Situation and operating conditions of civil society organisations in Turkey. EU-Turkey JCC's subsequent visits to Ankara (2017) and Adana (2018)</w:t>
      </w:r>
      <w:r w:rsidR="00E20084">
        <w:t>.</w:t>
      </w:r>
    </w:p>
  </w:footnote>
  <w:footnote w:id="12">
    <w:p w:rsidR="00527E4C" w:rsidRPr="00F70F1A" w:rsidRDefault="00527E4C" w:rsidP="00527E4C">
      <w:pPr>
        <w:pStyle w:val="DipnotMetni"/>
      </w:pPr>
      <w:r>
        <w:rPr>
          <w:rStyle w:val="DipnotBavurusu"/>
        </w:rPr>
        <w:footnoteRef/>
      </w:r>
      <w:r>
        <w:t xml:space="preserve"> </w:t>
      </w:r>
      <w:r>
        <w:tab/>
        <w:t xml:space="preserve">International Center for Not-for-Profit Law, Civic Freedom Monitor: Turkey. </w:t>
      </w:r>
      <w:hyperlink r:id="rId8" w:history="1">
        <w:r>
          <w:rPr>
            <w:rStyle w:val="Kpr"/>
          </w:rPr>
          <w:t>www.icnl.org</w:t>
        </w:r>
      </w:hyperlink>
      <w:r>
        <w:t xml:space="preserve"> </w:t>
      </w:r>
    </w:p>
  </w:footnote>
  <w:footnote w:id="13">
    <w:p w:rsidR="00527E4C" w:rsidRPr="00F70F1A" w:rsidRDefault="00527E4C" w:rsidP="00527E4C">
      <w:pPr>
        <w:pStyle w:val="DipnotMetni"/>
      </w:pPr>
      <w:r>
        <w:rPr>
          <w:rStyle w:val="DipnotBavurusu"/>
        </w:rPr>
        <w:footnoteRef/>
      </w:r>
      <w:r>
        <w:t xml:space="preserve"> </w:t>
      </w:r>
      <w:r>
        <w:tab/>
      </w:r>
      <w:hyperlink r:id="rId9" w:history="1">
        <w:r>
          <w:rPr>
            <w:rStyle w:val="Kpr"/>
          </w:rPr>
          <w:t>https://www.arbetaren.se/2013/06/05/protester-vaxer-i-turkiet/</w:t>
        </w:r>
      </w:hyperlink>
      <w:r>
        <w:t xml:space="preserve"> </w:t>
      </w:r>
    </w:p>
  </w:footnote>
  <w:footnote w:id="14">
    <w:p w:rsidR="00527E4C" w:rsidRPr="00F70F1A" w:rsidRDefault="00527E4C" w:rsidP="00527E4C">
      <w:pPr>
        <w:pStyle w:val="DipnotMetni"/>
      </w:pPr>
      <w:r>
        <w:rPr>
          <w:rStyle w:val="DipnotBavurusu"/>
        </w:rPr>
        <w:footnoteRef/>
      </w:r>
      <w:r>
        <w:t xml:space="preserve"> </w:t>
      </w:r>
      <w:r>
        <w:tab/>
      </w:r>
      <w:hyperlink r:id="rId10" w:history="1">
        <w:r>
          <w:rPr>
            <w:rStyle w:val="Kpr"/>
          </w:rPr>
          <w:t>https://www.svd.se/pen-om-hotet-mot-digitala-medier</w:t>
        </w:r>
      </w:hyperlink>
      <w:r>
        <w:t xml:space="preserve"> </w:t>
      </w:r>
    </w:p>
  </w:footnote>
  <w:footnote w:id="15">
    <w:p w:rsidR="00527E4C" w:rsidRPr="00F70F1A" w:rsidRDefault="00527E4C" w:rsidP="00527E4C">
      <w:pPr>
        <w:pStyle w:val="DipnotMetni"/>
      </w:pPr>
      <w:r>
        <w:rPr>
          <w:rStyle w:val="DipnotBavurusu"/>
        </w:rPr>
        <w:footnoteRef/>
      </w:r>
      <w:r>
        <w:t xml:space="preserve"> </w:t>
      </w:r>
      <w:r>
        <w:tab/>
      </w:r>
      <w:hyperlink r:id="rId11" w:history="1">
        <w:r>
          <w:rPr>
            <w:rStyle w:val="Kpr"/>
          </w:rPr>
          <w:t>www.icnl.org/research/monitor/turkey.html</w:t>
        </w:r>
      </w:hyperlink>
      <w:r>
        <w:t xml:space="preserve"> </w:t>
      </w:r>
    </w:p>
  </w:footnote>
  <w:footnote w:id="16">
    <w:p w:rsidR="00527E4C" w:rsidRPr="008B322B" w:rsidRDefault="00527E4C" w:rsidP="00527E4C">
      <w:pPr>
        <w:pStyle w:val="DipnotMetni"/>
      </w:pPr>
      <w:r>
        <w:rPr>
          <w:rStyle w:val="DipnotBavurusu"/>
        </w:rPr>
        <w:footnoteRef/>
      </w:r>
      <w:r>
        <w:t xml:space="preserve"> </w:t>
      </w:r>
      <w:r>
        <w:tab/>
        <w:t>The Union is founded on the values of respect for human dignity, freedom, democracy, equality, the rule of law and respect for human rights, including the rights of persons belonging to minorities.</w:t>
      </w:r>
    </w:p>
  </w:footnote>
  <w:footnote w:id="17">
    <w:p w:rsidR="00527E4C" w:rsidRPr="00836532" w:rsidRDefault="00527E4C" w:rsidP="00527E4C">
      <w:pPr>
        <w:pStyle w:val="DipnotMetni"/>
      </w:pPr>
      <w:r>
        <w:rPr>
          <w:rStyle w:val="DipnotBavurusu"/>
        </w:rPr>
        <w:footnoteRef/>
      </w:r>
      <w:r>
        <w:t xml:space="preserve"> </w:t>
      </w:r>
      <w:r>
        <w:tab/>
      </w:r>
      <w:r w:rsidRPr="00502C3C">
        <w:t>Amendment to Article 83 of the Regulation on Associations, published in the Official Gazette on 1 October 2018. ICNL</w:t>
      </w:r>
      <w:r w:rsidR="00051975" w:rsidRPr="00502C3C">
        <w:t>.</w:t>
      </w:r>
    </w:p>
  </w:footnote>
  <w:footnote w:id="18">
    <w:p w:rsidR="00527E4C" w:rsidRPr="00C03F71" w:rsidRDefault="00527E4C" w:rsidP="00527E4C">
      <w:pPr>
        <w:pStyle w:val="DipnotMetni"/>
      </w:pPr>
      <w:r>
        <w:rPr>
          <w:rStyle w:val="DipnotBavurusu"/>
        </w:rPr>
        <w:footnoteRef/>
      </w:r>
      <w:r>
        <w:t xml:space="preserve"> </w:t>
      </w:r>
      <w:r>
        <w:tab/>
        <w:t>ICNL</w:t>
      </w:r>
      <w:r w:rsidR="00051975">
        <w:t>.</w:t>
      </w:r>
    </w:p>
  </w:footnote>
  <w:footnote w:id="19">
    <w:p w:rsidR="00527E4C" w:rsidRPr="00180BB4" w:rsidRDefault="00527E4C" w:rsidP="00527E4C">
      <w:pPr>
        <w:pStyle w:val="DipnotMetni"/>
      </w:pPr>
      <w:r>
        <w:rPr>
          <w:rStyle w:val="DipnotBavurusu"/>
        </w:rPr>
        <w:footnoteRef/>
      </w:r>
      <w:r>
        <w:t xml:space="preserve"> </w:t>
      </w:r>
      <w:r>
        <w:tab/>
        <w:t>Friedrich Ebert Foundation, "Trade unions in Turkey 2018"</w:t>
      </w:r>
      <w:r w:rsidR="00E20084">
        <w:t>.</w:t>
      </w:r>
    </w:p>
  </w:footnote>
  <w:footnote w:id="20">
    <w:p w:rsidR="00527E4C" w:rsidRPr="0010401A" w:rsidRDefault="00527E4C" w:rsidP="00527E4C">
      <w:pPr>
        <w:pStyle w:val="DipnotMetni"/>
      </w:pPr>
      <w:r>
        <w:rPr>
          <w:rStyle w:val="DipnotBavurusu"/>
        </w:rPr>
        <w:footnoteRef/>
      </w:r>
      <w:r>
        <w:t xml:space="preserve"> </w:t>
      </w:r>
      <w:r>
        <w:tab/>
        <w:t xml:space="preserve">REX/382 EU-Turkey JCC. Joint report on the Trade Union Rights Situation in Turkey. </w:t>
      </w:r>
    </w:p>
  </w:footnote>
  <w:footnote w:id="21">
    <w:p w:rsidR="00527E4C" w:rsidRPr="00611C5F" w:rsidRDefault="00527E4C" w:rsidP="00527E4C">
      <w:pPr>
        <w:pStyle w:val="DipnotMetni"/>
      </w:pPr>
      <w:r>
        <w:rPr>
          <w:rStyle w:val="DipnotBavurusu"/>
        </w:rPr>
        <w:footnoteRef/>
      </w:r>
      <w:r>
        <w:t xml:space="preserve"> </w:t>
      </w:r>
      <w:r>
        <w:tab/>
        <w:t>Laws 6356 and 4688, Friedrich Ebert Foundation, "Trade unions in Turkey 2018"</w:t>
      </w:r>
      <w:r w:rsidR="00E20084">
        <w:t>.</w:t>
      </w:r>
    </w:p>
  </w:footnote>
  <w:footnote w:id="22">
    <w:p w:rsidR="00527E4C" w:rsidRPr="00D4683C" w:rsidRDefault="00527E4C" w:rsidP="00527E4C">
      <w:pPr>
        <w:pStyle w:val="DipnotMetni"/>
      </w:pPr>
      <w:r>
        <w:rPr>
          <w:rStyle w:val="DipnotBavurusu"/>
        </w:rPr>
        <w:footnoteRef/>
      </w:r>
      <w:r>
        <w:t xml:space="preserve"> </w:t>
      </w:r>
      <w:r>
        <w:tab/>
      </w:r>
      <w:hyperlink r:id="rId12" w:history="1">
        <w:r>
          <w:rPr>
            <w:rStyle w:val="Kpr"/>
          </w:rPr>
          <w:t>https://www.etuc.org/en/search/content?keys=turkey</w:t>
        </w:r>
      </w:hyperlink>
      <w:r>
        <w:t xml:space="preserve"> </w:t>
      </w:r>
    </w:p>
  </w:footnote>
  <w:footnote w:id="23">
    <w:p w:rsidR="00527E4C" w:rsidRPr="00D4683C" w:rsidRDefault="00527E4C" w:rsidP="00527E4C">
      <w:pPr>
        <w:pStyle w:val="DipnotMetni"/>
      </w:pPr>
      <w:r>
        <w:rPr>
          <w:rStyle w:val="DipnotBavurusu"/>
        </w:rPr>
        <w:footnoteRef/>
      </w:r>
      <w:r>
        <w:t xml:space="preserve"> </w:t>
      </w:r>
      <w:r>
        <w:tab/>
      </w:r>
      <w:hyperlink r:id="rId13" w:history="1">
        <w:r>
          <w:rPr>
            <w:rStyle w:val="Kpr"/>
          </w:rPr>
          <w:t>https://www.ituc-csi.org/ituc-denounces-arrest-of-trade?lang=en</w:t>
        </w:r>
      </w:hyperlink>
      <w:r>
        <w:t xml:space="preserve"> </w:t>
      </w:r>
    </w:p>
  </w:footnote>
  <w:footnote w:id="24">
    <w:p w:rsidR="00527E4C" w:rsidRPr="00C919E1" w:rsidRDefault="00527E4C" w:rsidP="00527E4C">
      <w:pPr>
        <w:pStyle w:val="DipnotMetni"/>
      </w:pPr>
      <w:r>
        <w:rPr>
          <w:rStyle w:val="DipnotBavurusu"/>
        </w:rPr>
        <w:footnoteRef/>
      </w:r>
      <w:r>
        <w:t xml:space="preserve"> </w:t>
      </w:r>
      <w:r>
        <w:tab/>
        <w:t>European Parliament report on the 2018 Commission Report on Turkey, Kati Piri.</w:t>
      </w:r>
    </w:p>
  </w:footnote>
  <w:footnote w:id="25">
    <w:p w:rsidR="00527E4C" w:rsidRPr="00533392" w:rsidRDefault="00527E4C" w:rsidP="00527E4C">
      <w:pPr>
        <w:pStyle w:val="DipnotMetni"/>
      </w:pPr>
      <w:r>
        <w:rPr>
          <w:rStyle w:val="DipnotBavurusu"/>
        </w:rPr>
        <w:footnoteRef/>
      </w:r>
      <w:r>
        <w:tab/>
      </w:r>
      <w:hyperlink r:id="rId14" w:history="1">
        <w:r>
          <w:rPr>
            <w:rStyle w:val="Kpr"/>
          </w:rPr>
          <w:t>https://www.amnesty.org/en/press-releases/2017/05/turkey-professional-annihilation-of-100000-public-sector-workers-in-post-coup-attempt-purge-1/</w:t>
        </w:r>
      </w:hyperlink>
      <w:r>
        <w:t xml:space="preserve"> </w:t>
      </w:r>
    </w:p>
  </w:footnote>
  <w:footnote w:id="26">
    <w:p w:rsidR="00527E4C" w:rsidRPr="00533392" w:rsidRDefault="00527E4C" w:rsidP="00527E4C">
      <w:pPr>
        <w:pStyle w:val="DipnotMetni"/>
      </w:pPr>
      <w:r>
        <w:rPr>
          <w:rStyle w:val="DipnotBavurusu"/>
        </w:rPr>
        <w:footnoteRef/>
      </w:r>
      <w:r>
        <w:tab/>
      </w:r>
      <w:hyperlink r:id="rId15" w:history="1">
        <w:r>
          <w:rPr>
            <w:rStyle w:val="Kpr"/>
          </w:rPr>
          <w:t>https://www.amnesty.org/en/press-releases/2017/05/turkey-professional-annihilation-of-100000-public-sector-workers-in-post-coup-attempt-purge-1/</w:t>
        </w:r>
      </w:hyperlink>
      <w:r>
        <w:t xml:space="preserve"> </w:t>
      </w:r>
    </w:p>
  </w:footnote>
  <w:footnote w:id="27">
    <w:p w:rsidR="00527E4C" w:rsidRPr="00316A91" w:rsidRDefault="00527E4C" w:rsidP="00527E4C">
      <w:pPr>
        <w:pStyle w:val="DipnotMetni"/>
      </w:pPr>
      <w:r>
        <w:rPr>
          <w:rStyle w:val="DipnotBavurusu"/>
        </w:rPr>
        <w:footnoteRef/>
      </w:r>
      <w:r>
        <w:t xml:space="preserve"> </w:t>
      </w:r>
      <w:r>
        <w:tab/>
        <w:t>Trade Unions in Turkey 2018. Friedrich Ebert Foundation.</w:t>
      </w:r>
    </w:p>
  </w:footnote>
  <w:footnote w:id="28">
    <w:p w:rsidR="00527E4C" w:rsidRPr="00EC3144" w:rsidRDefault="00527E4C" w:rsidP="00527E4C">
      <w:pPr>
        <w:pStyle w:val="DipnotMetni"/>
      </w:pPr>
      <w:r>
        <w:rPr>
          <w:rStyle w:val="DipnotBavurusu"/>
        </w:rPr>
        <w:footnoteRef/>
      </w:r>
      <w:r>
        <w:t xml:space="preserve"> </w:t>
      </w:r>
      <w:r>
        <w:tab/>
        <w:t>ITUC, 2018.</w:t>
      </w:r>
    </w:p>
  </w:footnote>
  <w:footnote w:id="29">
    <w:p w:rsidR="00527E4C" w:rsidRPr="00EC3144" w:rsidRDefault="00527E4C" w:rsidP="00527E4C">
      <w:pPr>
        <w:pStyle w:val="DipnotMetni"/>
      </w:pPr>
      <w:r>
        <w:rPr>
          <w:rStyle w:val="DipnotBavurusu"/>
        </w:rPr>
        <w:footnoteRef/>
      </w:r>
      <w:r>
        <w:t xml:space="preserve"> </w:t>
      </w:r>
      <w:r>
        <w:tab/>
      </w:r>
      <w:hyperlink r:id="rId16" w:history="1">
        <w:r>
          <w:rPr>
            <w:rStyle w:val="Kpr"/>
          </w:rPr>
          <w:t>https://www.hrw.org/news/2019/02/14/turkey-end-ankara-ban-lgbti-events</w:t>
        </w:r>
      </w:hyperlink>
      <w:r>
        <w:t xml:space="preserve"> </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57856" w:rsidRPr="00857856" w:rsidRDefault="00857856" w:rsidP="00857856">
    <w:pPr>
      <w:pStyle w:val="stBilgi"/>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57856" w:rsidRPr="00857856" w:rsidRDefault="00857856" w:rsidP="00857856">
    <w:pPr>
      <w:pStyle w:val="stBilgi"/>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57856" w:rsidRPr="00857856" w:rsidRDefault="00857856" w:rsidP="00857856">
    <w:pPr>
      <w:pStyle w:val="stBilgi"/>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41906" w:rsidRPr="00857856" w:rsidRDefault="00F41906" w:rsidP="00857856">
    <w:pPr>
      <w:pStyle w:val="stBilgi"/>
    </w:pP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41906" w:rsidRPr="00857856" w:rsidRDefault="00F41906" w:rsidP="00857856">
    <w:pPr>
      <w:pStyle w:val="stBilgi"/>
    </w:pPr>
  </w:p>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41906" w:rsidRPr="00857856" w:rsidRDefault="00F41906" w:rsidP="00857856">
    <w:pPr>
      <w:pStyle w:val="stBilgi"/>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B"/>
    <w:multiLevelType w:val="multilevel"/>
    <w:tmpl w:val="1CD22066"/>
    <w:lvl w:ilvl="0">
      <w:start w:val="1"/>
      <w:numFmt w:val="decimal"/>
      <w:pStyle w:val="Balk1"/>
      <w:lvlText w:val="%1."/>
      <w:legacy w:legacy="1" w:legacySpace="0" w:legacyIndent="0"/>
      <w:lvlJc w:val="left"/>
      <w:rPr>
        <w:b w:val="0"/>
      </w:rPr>
    </w:lvl>
    <w:lvl w:ilvl="1">
      <w:start w:val="1"/>
      <w:numFmt w:val="decimal"/>
      <w:pStyle w:val="Balk2"/>
      <w:lvlText w:val="%1.%2"/>
      <w:legacy w:legacy="1" w:legacySpace="144" w:legacyIndent="0"/>
      <w:lvlJc w:val="left"/>
    </w:lvl>
    <w:lvl w:ilvl="2">
      <w:start w:val="1"/>
      <w:numFmt w:val="decimal"/>
      <w:pStyle w:val="Balk3"/>
      <w:lvlText w:val="%1.%2.%3"/>
      <w:legacy w:legacy="1" w:legacySpace="144" w:legacyIndent="0"/>
      <w:lvlJc w:val="left"/>
    </w:lvl>
    <w:lvl w:ilvl="3">
      <w:start w:val="1"/>
      <w:numFmt w:val="decimal"/>
      <w:pStyle w:val="Balk4"/>
      <w:lvlText w:val="%1.%2.%3.%4"/>
      <w:legacy w:legacy="1" w:legacySpace="144" w:legacyIndent="0"/>
      <w:lvlJc w:val="left"/>
    </w:lvl>
    <w:lvl w:ilvl="4">
      <w:start w:val="1"/>
      <w:numFmt w:val="decimal"/>
      <w:pStyle w:val="Balk5"/>
      <w:lvlText w:val="%1.%2.%3.%4.%5"/>
      <w:legacy w:legacy="1" w:legacySpace="144" w:legacyIndent="0"/>
      <w:lvlJc w:val="left"/>
    </w:lvl>
    <w:lvl w:ilvl="5">
      <w:start w:val="1"/>
      <w:numFmt w:val="decimal"/>
      <w:pStyle w:val="Balk6"/>
      <w:lvlText w:val="%1.%2.%3.%4.%5.%6"/>
      <w:legacy w:legacy="1" w:legacySpace="144" w:legacyIndent="0"/>
      <w:lvlJc w:val="left"/>
    </w:lvl>
    <w:lvl w:ilvl="6">
      <w:start w:val="1"/>
      <w:numFmt w:val="decimal"/>
      <w:pStyle w:val="Balk7"/>
      <w:lvlText w:val="%1.%2.%3.%4.%5.%6.%7"/>
      <w:legacy w:legacy="1" w:legacySpace="144" w:legacyIndent="0"/>
      <w:lvlJc w:val="left"/>
    </w:lvl>
    <w:lvl w:ilvl="7">
      <w:start w:val="1"/>
      <w:numFmt w:val="decimal"/>
      <w:pStyle w:val="Balk8"/>
      <w:lvlText w:val="%1.%2.%3.%4.%5.%6.%7.%8"/>
      <w:legacy w:legacy="1" w:legacySpace="144" w:legacyIndent="0"/>
      <w:lvlJc w:val="left"/>
    </w:lvl>
    <w:lvl w:ilvl="8">
      <w:start w:val="1"/>
      <w:numFmt w:val="decimal"/>
      <w:pStyle w:val="Balk9"/>
      <w:lvlText w:val="%1.%2.%3.%4.%5.%6.%7.%8.%9"/>
      <w:legacy w:legacy="1" w:legacySpace="144" w:legacyIndent="0"/>
      <w:lvlJc w:val="left"/>
    </w:lvl>
  </w:abstractNum>
  <w:abstractNum w:abstractNumId="1" w15:restartNumberingAfterBreak="0">
    <w:nsid w:val="288242A6"/>
    <w:multiLevelType w:val="multilevel"/>
    <w:tmpl w:val="B2D41AA6"/>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i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 w15:restartNumberingAfterBreak="0">
    <w:nsid w:val="5C33667A"/>
    <w:multiLevelType w:val="hybridMultilevel"/>
    <w:tmpl w:val="61CAF792"/>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 w15:restartNumberingAfterBreak="0">
    <w:nsid w:val="60851191"/>
    <w:multiLevelType w:val="multilevel"/>
    <w:tmpl w:val="AB708E62"/>
    <w:lvl w:ilvl="0">
      <w:start w:val="1"/>
      <w:numFmt w:val="decimal"/>
      <w:lvlText w:val="%1."/>
      <w:lvlJc w:val="left"/>
      <w:pPr>
        <w:ind w:left="720" w:hanging="360"/>
      </w:pPr>
      <w:rPr>
        <w:rFonts w:hint="default"/>
      </w:rPr>
    </w:lvl>
    <w:lvl w:ilvl="1">
      <w:start w:val="1"/>
      <w:numFmt w:val="decimal"/>
      <w:isLgl/>
      <w:lvlText w:val="%1.%2"/>
      <w:lvlJc w:val="left"/>
      <w:pPr>
        <w:ind w:left="750" w:hanging="39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num w:numId="1">
    <w:abstractNumId w:val="0"/>
  </w:num>
  <w:num w:numId="2">
    <w:abstractNumId w:val="0"/>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3">
    <w:abstractNumId w:val="0"/>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4">
    <w:abstractNumId w:val="0"/>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5">
    <w:abstractNumId w:val="0"/>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6">
    <w:abstractNumId w:val="0"/>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7">
    <w:abstractNumId w:val="0"/>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8">
    <w:abstractNumId w:val="0"/>
    <w:lvlOverride w:ilvl="0">
      <w:lvl w:ilvl="0">
        <w:start w:val="1"/>
        <w:numFmt w:val="decimal"/>
        <w:pStyle w:val="Balk1"/>
        <w:lvlText w:val="%1."/>
        <w:legacy w:legacy="1" w:legacySpace="0" w:legacyIndent="0"/>
        <w:lvlJc w:val="left"/>
        <w:rPr>
          <w:b w:val="0"/>
        </w:rPr>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9">
    <w:abstractNumId w:val="0"/>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10">
    <w:abstractNumId w:val="0"/>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11">
    <w:abstractNumId w:val="0"/>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12">
    <w:abstractNumId w:val="0"/>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13">
    <w:abstractNumId w:val="0"/>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14">
    <w:abstractNumId w:val="0"/>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15">
    <w:abstractNumId w:val="0"/>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16">
    <w:abstractNumId w:val="0"/>
    <w:lvlOverride w:ilvl="0">
      <w:lvl w:ilvl="0">
        <w:start w:val="1"/>
        <w:numFmt w:val="decimal"/>
        <w:pStyle w:val="Balk1"/>
        <w:lvlText w:val="%1."/>
        <w:legacy w:legacy="1" w:legacySpace="0" w:legacyIndent="0"/>
        <w:lvlJc w:val="left"/>
        <w:rPr>
          <w:b w:val="0"/>
        </w:rPr>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17">
    <w:abstractNumId w:val="0"/>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18">
    <w:abstractNumId w:val="0"/>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19">
    <w:abstractNumId w:val="0"/>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20">
    <w:abstractNumId w:val="0"/>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21">
    <w:abstractNumId w:val="0"/>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22">
    <w:abstractNumId w:val="0"/>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23">
    <w:abstractNumId w:val="0"/>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24">
    <w:abstractNumId w:val="0"/>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25">
    <w:abstractNumId w:val="0"/>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26">
    <w:abstractNumId w:val="0"/>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27">
    <w:abstractNumId w:val="0"/>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28">
    <w:abstractNumId w:val="0"/>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29">
    <w:abstractNumId w:val="0"/>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30">
    <w:abstractNumId w:val="0"/>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31">
    <w:abstractNumId w:val="0"/>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32">
    <w:abstractNumId w:val="0"/>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33">
    <w:abstractNumId w:val="0"/>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34">
    <w:abstractNumId w:val="0"/>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35">
    <w:abstractNumId w:val="0"/>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36">
    <w:abstractNumId w:val="0"/>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37">
    <w:abstractNumId w:val="0"/>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38">
    <w:abstractNumId w:val="0"/>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39">
    <w:abstractNumId w:val="0"/>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40">
    <w:abstractNumId w:val="0"/>
    <w:lvlOverride w:ilvl="0">
      <w:lvl w:ilvl="0">
        <w:start w:val="1"/>
        <w:numFmt w:val="decimal"/>
        <w:pStyle w:val="Balk1"/>
        <w:lvlText w:val="%1."/>
        <w:legacy w:legacy="1" w:legacySpace="0" w:legacyIndent="0"/>
        <w:lvlJc w:val="left"/>
        <w:rPr>
          <w:b w:val="0"/>
        </w:rPr>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41">
    <w:abstractNumId w:val="0"/>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42">
    <w:abstractNumId w:val="0"/>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43">
    <w:abstractNumId w:val="0"/>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44">
    <w:abstractNumId w:val="0"/>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45">
    <w:abstractNumId w:val="0"/>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46">
    <w:abstractNumId w:val="0"/>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47">
    <w:abstractNumId w:val="0"/>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48">
    <w:abstractNumId w:val="0"/>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49">
    <w:abstractNumId w:val="0"/>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50">
    <w:abstractNumId w:val="0"/>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51">
    <w:abstractNumId w:val="0"/>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52">
    <w:abstractNumId w:val="0"/>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53">
    <w:abstractNumId w:val="0"/>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54">
    <w:abstractNumId w:val="0"/>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55">
    <w:abstractNumId w:val="0"/>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56">
    <w:abstractNumId w:val="0"/>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57">
    <w:abstractNumId w:val="0"/>
    <w:lvlOverride w:ilvl="0">
      <w:lvl w:ilvl="0">
        <w:start w:val="1"/>
        <w:numFmt w:val="decimal"/>
        <w:pStyle w:val="Balk1"/>
        <w:lvlText w:val="%1."/>
        <w:legacy w:legacy="1" w:legacySpace="0" w:legacyIndent="0"/>
        <w:lvlJc w:val="left"/>
        <w:rPr>
          <w:b w:val="0"/>
        </w:rPr>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58">
    <w:abstractNumId w:val="0"/>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59">
    <w:abstractNumId w:val="0"/>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60">
    <w:abstractNumId w:val="0"/>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61">
    <w:abstractNumId w:val="0"/>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62">
    <w:abstractNumId w:val="0"/>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63">
    <w:abstractNumId w:val="0"/>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64">
    <w:abstractNumId w:val="0"/>
    <w:lvlOverride w:ilvl="0">
      <w:lvl w:ilvl="0">
        <w:start w:val="1"/>
        <w:numFmt w:val="decimal"/>
        <w:pStyle w:val="Balk1"/>
        <w:lvlText w:val="%1."/>
        <w:legacy w:legacy="1" w:legacySpace="0" w:legacyIndent="0"/>
        <w:lvlJc w:val="left"/>
      </w:lvl>
    </w:lvlOverride>
    <w:lvlOverride w:ilvl="1">
      <w:lvl w:ilvl="1">
        <w:start w:val="1"/>
        <w:numFmt w:val="decimal"/>
        <w:pStyle w:val="Balk2"/>
        <w:lvlText w:val="%1.%2"/>
        <w:legacy w:legacy="1" w:legacySpace="144" w:legacyIndent="0"/>
        <w:lvlJc w:val="left"/>
      </w:lvl>
    </w:lvlOverride>
    <w:lvlOverride w:ilvl="2">
      <w:lvl w:ilvl="2">
        <w:start w:val="1"/>
        <w:numFmt w:val="decimal"/>
        <w:pStyle w:val="Balk3"/>
        <w:lvlText w:val="%1.%2.%3"/>
        <w:legacy w:legacy="1" w:legacySpace="144" w:legacyIndent="0"/>
        <w:lvlJc w:val="left"/>
      </w:lvl>
    </w:lvlOverride>
    <w:lvlOverride w:ilvl="3">
      <w:lvl w:ilvl="3">
        <w:start w:val="1"/>
        <w:numFmt w:val="decimal"/>
        <w:pStyle w:val="Balk4"/>
        <w:lvlText w:val="%1.%2.%3.%4"/>
        <w:legacy w:legacy="1" w:legacySpace="144" w:legacyIndent="0"/>
        <w:lvlJc w:val="left"/>
      </w:lvl>
    </w:lvlOverride>
    <w:lvlOverride w:ilvl="4">
      <w:lvl w:ilvl="4">
        <w:start w:val="1"/>
        <w:numFmt w:val="decimal"/>
        <w:pStyle w:val="Balk5"/>
        <w:lvlText w:val="%1.%2.%3.%4.%5"/>
        <w:legacy w:legacy="1" w:legacySpace="144" w:legacyIndent="0"/>
        <w:lvlJc w:val="left"/>
      </w:lvl>
    </w:lvlOverride>
    <w:lvlOverride w:ilvl="5">
      <w:lvl w:ilvl="5">
        <w:start w:val="1"/>
        <w:numFmt w:val="decimal"/>
        <w:pStyle w:val="Balk6"/>
        <w:lvlText w:val="%1.%2.%3.%4.%5.%6"/>
        <w:legacy w:legacy="1" w:legacySpace="144" w:legacyIndent="0"/>
        <w:lvlJc w:val="left"/>
      </w:lvl>
    </w:lvlOverride>
    <w:lvlOverride w:ilvl="6">
      <w:lvl w:ilvl="6">
        <w:start w:val="1"/>
        <w:numFmt w:val="decimal"/>
        <w:pStyle w:val="Balk7"/>
        <w:lvlText w:val="%1.%2.%3.%4.%5.%6.%7"/>
        <w:legacy w:legacy="1" w:legacySpace="144" w:legacyIndent="0"/>
        <w:lvlJc w:val="left"/>
      </w:lvl>
    </w:lvlOverride>
    <w:lvlOverride w:ilvl="7">
      <w:lvl w:ilvl="7">
        <w:start w:val="1"/>
        <w:numFmt w:val="decimal"/>
        <w:pStyle w:val="Balk8"/>
        <w:lvlText w:val="%1.%2.%3.%4.%5.%6.%7.%8"/>
        <w:legacy w:legacy="1" w:legacySpace="144" w:legacyIndent="0"/>
        <w:lvlJc w:val="left"/>
      </w:lvl>
    </w:lvlOverride>
    <w:lvlOverride w:ilvl="8">
      <w:lvl w:ilvl="8">
        <w:start w:val="1"/>
        <w:numFmt w:val="decimal"/>
        <w:pStyle w:val="Balk9"/>
        <w:lvlText w:val="%1.%2.%3.%4.%5.%6.%7.%8.%9"/>
        <w:legacy w:legacy="1" w:legacySpace="144" w:legacyIndent="0"/>
        <w:lvlJc w:val="left"/>
      </w:lvl>
    </w:lvlOverride>
  </w:num>
  <w:num w:numId="65">
    <w:abstractNumId w:val="1"/>
  </w:num>
  <w:num w:numId="66">
    <w:abstractNumId w:val="0"/>
  </w:num>
  <w:num w:numId="67">
    <w:abstractNumId w:val="0"/>
  </w:num>
  <w:num w:numId="68">
    <w:abstractNumId w:val="0"/>
  </w:num>
  <w:num w:numId="69">
    <w:abstractNumId w:val="0"/>
  </w:num>
  <w:num w:numId="70">
    <w:abstractNumId w:val="0"/>
  </w:num>
  <w:num w:numId="71">
    <w:abstractNumId w:val="3"/>
  </w:num>
  <w:num w:numId="72">
    <w:abstractNumId w:val="2"/>
  </w:num>
  <w:num w:numId="73">
    <w:abstractNumId w:val="0"/>
  </w:num>
  <w:num w:numId="74">
    <w:abstractNumId w:val="0"/>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embedSystemFonts/>
  <w:hideSpellingErrors/>
  <w:hideGrammaticalErrors/>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defaultTabStop w:val="720"/>
  <w:hyphenationZone w:val="425"/>
  <w:doNotHyphenateCaps/>
  <w:drawingGridHorizontalSpacing w:val="110"/>
  <w:drawingGridVerticalSpacing w:val="299"/>
  <w:displayHorizontalDrawingGridEvery w:val="2"/>
  <w:displayVerticalDrawingGridEvery w:val="0"/>
  <w:noPunctuationKerning/>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7F8F"/>
    <w:rsid w:val="00005AB9"/>
    <w:rsid w:val="00005EB9"/>
    <w:rsid w:val="00006E24"/>
    <w:rsid w:val="00007A40"/>
    <w:rsid w:val="00011D33"/>
    <w:rsid w:val="00020E6E"/>
    <w:rsid w:val="00031A4B"/>
    <w:rsid w:val="00033913"/>
    <w:rsid w:val="00033E5B"/>
    <w:rsid w:val="000357A8"/>
    <w:rsid w:val="000430A6"/>
    <w:rsid w:val="00044923"/>
    <w:rsid w:val="00051975"/>
    <w:rsid w:val="0005249C"/>
    <w:rsid w:val="000534A5"/>
    <w:rsid w:val="0005680D"/>
    <w:rsid w:val="00063A69"/>
    <w:rsid w:val="00063FB4"/>
    <w:rsid w:val="0006793E"/>
    <w:rsid w:val="00072E0F"/>
    <w:rsid w:val="000735E5"/>
    <w:rsid w:val="0007392F"/>
    <w:rsid w:val="00087B39"/>
    <w:rsid w:val="00096502"/>
    <w:rsid w:val="000A49BB"/>
    <w:rsid w:val="000C3441"/>
    <w:rsid w:val="000C7F53"/>
    <w:rsid w:val="000D2F8E"/>
    <w:rsid w:val="000E6C62"/>
    <w:rsid w:val="000F196B"/>
    <w:rsid w:val="000F55E4"/>
    <w:rsid w:val="00105361"/>
    <w:rsid w:val="001101F8"/>
    <w:rsid w:val="00111AFD"/>
    <w:rsid w:val="00111BBF"/>
    <w:rsid w:val="0011206F"/>
    <w:rsid w:val="0011656A"/>
    <w:rsid w:val="0012220C"/>
    <w:rsid w:val="00136EA3"/>
    <w:rsid w:val="00137575"/>
    <w:rsid w:val="00141A59"/>
    <w:rsid w:val="00144231"/>
    <w:rsid w:val="00150434"/>
    <w:rsid w:val="00152B91"/>
    <w:rsid w:val="00155721"/>
    <w:rsid w:val="00157C5A"/>
    <w:rsid w:val="0016503F"/>
    <w:rsid w:val="0016674F"/>
    <w:rsid w:val="00167CA0"/>
    <w:rsid w:val="0017120D"/>
    <w:rsid w:val="001714F6"/>
    <w:rsid w:val="00176168"/>
    <w:rsid w:val="00177158"/>
    <w:rsid w:val="001808A5"/>
    <w:rsid w:val="00184FD4"/>
    <w:rsid w:val="00186B04"/>
    <w:rsid w:val="00186F1E"/>
    <w:rsid w:val="00190836"/>
    <w:rsid w:val="00192E80"/>
    <w:rsid w:val="00193930"/>
    <w:rsid w:val="001963A5"/>
    <w:rsid w:val="00196F1E"/>
    <w:rsid w:val="00197FCA"/>
    <w:rsid w:val="001A27DB"/>
    <w:rsid w:val="001A6852"/>
    <w:rsid w:val="001B286A"/>
    <w:rsid w:val="001B2D02"/>
    <w:rsid w:val="001B3647"/>
    <w:rsid w:val="001B4E83"/>
    <w:rsid w:val="001B77FA"/>
    <w:rsid w:val="001C0ABE"/>
    <w:rsid w:val="001C5852"/>
    <w:rsid w:val="001D45F0"/>
    <w:rsid w:val="001D4A85"/>
    <w:rsid w:val="001E4A33"/>
    <w:rsid w:val="001E5C27"/>
    <w:rsid w:val="001F127F"/>
    <w:rsid w:val="001F602B"/>
    <w:rsid w:val="001F6AC8"/>
    <w:rsid w:val="002037D5"/>
    <w:rsid w:val="00206F90"/>
    <w:rsid w:val="002077BB"/>
    <w:rsid w:val="002124BF"/>
    <w:rsid w:val="00212B03"/>
    <w:rsid w:val="002131AE"/>
    <w:rsid w:val="00215C10"/>
    <w:rsid w:val="00215C2D"/>
    <w:rsid w:val="002252C4"/>
    <w:rsid w:val="0023183E"/>
    <w:rsid w:val="00235138"/>
    <w:rsid w:val="00236B44"/>
    <w:rsid w:val="00243E36"/>
    <w:rsid w:val="0024540B"/>
    <w:rsid w:val="00245EF4"/>
    <w:rsid w:val="00250E11"/>
    <w:rsid w:val="00251383"/>
    <w:rsid w:val="002522C9"/>
    <w:rsid w:val="00252A21"/>
    <w:rsid w:val="00253E4F"/>
    <w:rsid w:val="002542E4"/>
    <w:rsid w:val="00261053"/>
    <w:rsid w:val="00262FDE"/>
    <w:rsid w:val="00263629"/>
    <w:rsid w:val="002769BD"/>
    <w:rsid w:val="00276A75"/>
    <w:rsid w:val="002807A9"/>
    <w:rsid w:val="002809EA"/>
    <w:rsid w:val="00284962"/>
    <w:rsid w:val="00287B0E"/>
    <w:rsid w:val="00290E7B"/>
    <w:rsid w:val="0029250D"/>
    <w:rsid w:val="00297F9E"/>
    <w:rsid w:val="002A0B53"/>
    <w:rsid w:val="002A0EEF"/>
    <w:rsid w:val="002B2DF7"/>
    <w:rsid w:val="002B470E"/>
    <w:rsid w:val="002C3BF4"/>
    <w:rsid w:val="002C749F"/>
    <w:rsid w:val="002D1723"/>
    <w:rsid w:val="002E7B33"/>
    <w:rsid w:val="002F059B"/>
    <w:rsid w:val="002F5B0B"/>
    <w:rsid w:val="00300924"/>
    <w:rsid w:val="0030596E"/>
    <w:rsid w:val="003073C3"/>
    <w:rsid w:val="0032177A"/>
    <w:rsid w:val="00323637"/>
    <w:rsid w:val="00324E8A"/>
    <w:rsid w:val="00331D87"/>
    <w:rsid w:val="00332850"/>
    <w:rsid w:val="00334478"/>
    <w:rsid w:val="003346B4"/>
    <w:rsid w:val="00334AE6"/>
    <w:rsid w:val="003365D0"/>
    <w:rsid w:val="003439AB"/>
    <w:rsid w:val="0035034C"/>
    <w:rsid w:val="00354695"/>
    <w:rsid w:val="0035549B"/>
    <w:rsid w:val="00363467"/>
    <w:rsid w:val="0037484A"/>
    <w:rsid w:val="003755C8"/>
    <w:rsid w:val="00375687"/>
    <w:rsid w:val="00380AE0"/>
    <w:rsid w:val="00383324"/>
    <w:rsid w:val="00387A75"/>
    <w:rsid w:val="003904FD"/>
    <w:rsid w:val="00390AA5"/>
    <w:rsid w:val="00394254"/>
    <w:rsid w:val="003C2BFB"/>
    <w:rsid w:val="003C436B"/>
    <w:rsid w:val="003C5337"/>
    <w:rsid w:val="003C5F92"/>
    <w:rsid w:val="003D7A8C"/>
    <w:rsid w:val="003D7C00"/>
    <w:rsid w:val="003E56E5"/>
    <w:rsid w:val="003E7E60"/>
    <w:rsid w:val="003F00D4"/>
    <w:rsid w:val="003F2209"/>
    <w:rsid w:val="003F3D39"/>
    <w:rsid w:val="003F646A"/>
    <w:rsid w:val="003F6761"/>
    <w:rsid w:val="003F6A0A"/>
    <w:rsid w:val="004024F5"/>
    <w:rsid w:val="00402DE1"/>
    <w:rsid w:val="00403D8B"/>
    <w:rsid w:val="004058F1"/>
    <w:rsid w:val="00407E7D"/>
    <w:rsid w:val="0041283D"/>
    <w:rsid w:val="00413AB4"/>
    <w:rsid w:val="00420056"/>
    <w:rsid w:val="00421373"/>
    <w:rsid w:val="00421FB7"/>
    <w:rsid w:val="0042763B"/>
    <w:rsid w:val="0043024C"/>
    <w:rsid w:val="00435929"/>
    <w:rsid w:val="00436706"/>
    <w:rsid w:val="0043675F"/>
    <w:rsid w:val="00443D38"/>
    <w:rsid w:val="00450E7A"/>
    <w:rsid w:val="00456AF8"/>
    <w:rsid w:val="00460725"/>
    <w:rsid w:val="00470B15"/>
    <w:rsid w:val="00471F3B"/>
    <w:rsid w:val="00475869"/>
    <w:rsid w:val="00475A77"/>
    <w:rsid w:val="004866A9"/>
    <w:rsid w:val="00492774"/>
    <w:rsid w:val="00496D7A"/>
    <w:rsid w:val="004A31BC"/>
    <w:rsid w:val="004A3F1A"/>
    <w:rsid w:val="004A3F45"/>
    <w:rsid w:val="004A4405"/>
    <w:rsid w:val="004B1AFA"/>
    <w:rsid w:val="004B7088"/>
    <w:rsid w:val="004C4D12"/>
    <w:rsid w:val="004C5B76"/>
    <w:rsid w:val="004C6A08"/>
    <w:rsid w:val="004D02CD"/>
    <w:rsid w:val="004D0B24"/>
    <w:rsid w:val="004D4B90"/>
    <w:rsid w:val="004D6B95"/>
    <w:rsid w:val="004D7F41"/>
    <w:rsid w:val="004E03A2"/>
    <w:rsid w:val="004E317E"/>
    <w:rsid w:val="004E3954"/>
    <w:rsid w:val="004E563E"/>
    <w:rsid w:val="004E5856"/>
    <w:rsid w:val="004F1860"/>
    <w:rsid w:val="004F2330"/>
    <w:rsid w:val="004F3E4E"/>
    <w:rsid w:val="004F53C6"/>
    <w:rsid w:val="004F55C6"/>
    <w:rsid w:val="004F69DB"/>
    <w:rsid w:val="004F6B87"/>
    <w:rsid w:val="00501C2D"/>
    <w:rsid w:val="00502637"/>
    <w:rsid w:val="00502C3C"/>
    <w:rsid w:val="00511140"/>
    <w:rsid w:val="00513CFE"/>
    <w:rsid w:val="00523B6A"/>
    <w:rsid w:val="00525F6C"/>
    <w:rsid w:val="00527E4C"/>
    <w:rsid w:val="005330CC"/>
    <w:rsid w:val="00546AB4"/>
    <w:rsid w:val="005514E5"/>
    <w:rsid w:val="00563A7D"/>
    <w:rsid w:val="00563C84"/>
    <w:rsid w:val="005762F6"/>
    <w:rsid w:val="00584FBE"/>
    <w:rsid w:val="00585483"/>
    <w:rsid w:val="00587378"/>
    <w:rsid w:val="00587C05"/>
    <w:rsid w:val="00590AAB"/>
    <w:rsid w:val="005938C3"/>
    <w:rsid w:val="0059468C"/>
    <w:rsid w:val="00595125"/>
    <w:rsid w:val="00596F21"/>
    <w:rsid w:val="005978FB"/>
    <w:rsid w:val="005A6887"/>
    <w:rsid w:val="005B1CDD"/>
    <w:rsid w:val="005B1E19"/>
    <w:rsid w:val="005B55FC"/>
    <w:rsid w:val="005C2D5E"/>
    <w:rsid w:val="005C3B81"/>
    <w:rsid w:val="005C650C"/>
    <w:rsid w:val="005D086C"/>
    <w:rsid w:val="005D11D3"/>
    <w:rsid w:val="005D2C09"/>
    <w:rsid w:val="005D4E1F"/>
    <w:rsid w:val="005D4FB3"/>
    <w:rsid w:val="005E2F07"/>
    <w:rsid w:val="005E2FEA"/>
    <w:rsid w:val="005F314B"/>
    <w:rsid w:val="005F79F5"/>
    <w:rsid w:val="00610493"/>
    <w:rsid w:val="00611AF2"/>
    <w:rsid w:val="0061204E"/>
    <w:rsid w:val="0061212B"/>
    <w:rsid w:val="006127AF"/>
    <w:rsid w:val="00613A98"/>
    <w:rsid w:val="00615FB2"/>
    <w:rsid w:val="00617BD1"/>
    <w:rsid w:val="00617CE8"/>
    <w:rsid w:val="006278A0"/>
    <w:rsid w:val="0063095F"/>
    <w:rsid w:val="00631CBD"/>
    <w:rsid w:val="00632BEC"/>
    <w:rsid w:val="0063704F"/>
    <w:rsid w:val="00646AC2"/>
    <w:rsid w:val="00650390"/>
    <w:rsid w:val="00654DAB"/>
    <w:rsid w:val="0065523B"/>
    <w:rsid w:val="00660E3C"/>
    <w:rsid w:val="00661121"/>
    <w:rsid w:val="00661598"/>
    <w:rsid w:val="0066204A"/>
    <w:rsid w:val="00670E3C"/>
    <w:rsid w:val="00677F57"/>
    <w:rsid w:val="00681088"/>
    <w:rsid w:val="00690224"/>
    <w:rsid w:val="0069577E"/>
    <w:rsid w:val="0069634B"/>
    <w:rsid w:val="00696623"/>
    <w:rsid w:val="006A04E9"/>
    <w:rsid w:val="006A4A03"/>
    <w:rsid w:val="006A7543"/>
    <w:rsid w:val="006B725C"/>
    <w:rsid w:val="006C273D"/>
    <w:rsid w:val="006C5C4F"/>
    <w:rsid w:val="006C6282"/>
    <w:rsid w:val="006C762A"/>
    <w:rsid w:val="006D5FF9"/>
    <w:rsid w:val="006E0772"/>
    <w:rsid w:val="006E0F86"/>
    <w:rsid w:val="006F0B15"/>
    <w:rsid w:val="006F0DCC"/>
    <w:rsid w:val="00703DF9"/>
    <w:rsid w:val="007048EB"/>
    <w:rsid w:val="00704FBB"/>
    <w:rsid w:val="0070726A"/>
    <w:rsid w:val="0071226B"/>
    <w:rsid w:val="00713C30"/>
    <w:rsid w:val="00717040"/>
    <w:rsid w:val="007622A7"/>
    <w:rsid w:val="00767E93"/>
    <w:rsid w:val="007750A2"/>
    <w:rsid w:val="007809EA"/>
    <w:rsid w:val="007817D6"/>
    <w:rsid w:val="00781E1C"/>
    <w:rsid w:val="00787912"/>
    <w:rsid w:val="0079177A"/>
    <w:rsid w:val="00794836"/>
    <w:rsid w:val="007948D5"/>
    <w:rsid w:val="007A15C9"/>
    <w:rsid w:val="007A6676"/>
    <w:rsid w:val="007A7624"/>
    <w:rsid w:val="007B7FF5"/>
    <w:rsid w:val="007C3FC6"/>
    <w:rsid w:val="007D2CE9"/>
    <w:rsid w:val="007D4FED"/>
    <w:rsid w:val="007D69DA"/>
    <w:rsid w:val="007D70B1"/>
    <w:rsid w:val="007D7140"/>
    <w:rsid w:val="007E1CDB"/>
    <w:rsid w:val="007E408C"/>
    <w:rsid w:val="007E7E21"/>
    <w:rsid w:val="007F0460"/>
    <w:rsid w:val="007F0DA2"/>
    <w:rsid w:val="007F39CE"/>
    <w:rsid w:val="007F5E0D"/>
    <w:rsid w:val="00801085"/>
    <w:rsid w:val="00801A89"/>
    <w:rsid w:val="00812138"/>
    <w:rsid w:val="008151F2"/>
    <w:rsid w:val="0081777A"/>
    <w:rsid w:val="008210E0"/>
    <w:rsid w:val="00824079"/>
    <w:rsid w:val="00824201"/>
    <w:rsid w:val="00831F0A"/>
    <w:rsid w:val="00833A78"/>
    <w:rsid w:val="0084585F"/>
    <w:rsid w:val="00853E53"/>
    <w:rsid w:val="0085535C"/>
    <w:rsid w:val="00857856"/>
    <w:rsid w:val="00864D76"/>
    <w:rsid w:val="008656C9"/>
    <w:rsid w:val="0086711C"/>
    <w:rsid w:val="00867535"/>
    <w:rsid w:val="0087198F"/>
    <w:rsid w:val="00875C5B"/>
    <w:rsid w:val="00883C5F"/>
    <w:rsid w:val="00891C7D"/>
    <w:rsid w:val="00892FA7"/>
    <w:rsid w:val="008A3301"/>
    <w:rsid w:val="008A4DF1"/>
    <w:rsid w:val="008A5636"/>
    <w:rsid w:val="008B125E"/>
    <w:rsid w:val="008B241C"/>
    <w:rsid w:val="008B408B"/>
    <w:rsid w:val="008B4F11"/>
    <w:rsid w:val="008B6AE5"/>
    <w:rsid w:val="008C2362"/>
    <w:rsid w:val="008C3049"/>
    <w:rsid w:val="008D4AE9"/>
    <w:rsid w:val="008D5CF3"/>
    <w:rsid w:val="008D7D39"/>
    <w:rsid w:val="008E4574"/>
    <w:rsid w:val="008E5924"/>
    <w:rsid w:val="008E622B"/>
    <w:rsid w:val="008F1E76"/>
    <w:rsid w:val="008F4016"/>
    <w:rsid w:val="008F42FE"/>
    <w:rsid w:val="008F4A00"/>
    <w:rsid w:val="008F5402"/>
    <w:rsid w:val="0090053A"/>
    <w:rsid w:val="00901C2A"/>
    <w:rsid w:val="009118C7"/>
    <w:rsid w:val="009225B6"/>
    <w:rsid w:val="009245D7"/>
    <w:rsid w:val="00925397"/>
    <w:rsid w:val="00933A21"/>
    <w:rsid w:val="00934C10"/>
    <w:rsid w:val="009353BD"/>
    <w:rsid w:val="0093662A"/>
    <w:rsid w:val="00937E39"/>
    <w:rsid w:val="0094060C"/>
    <w:rsid w:val="00941FD7"/>
    <w:rsid w:val="00942C4B"/>
    <w:rsid w:val="00944196"/>
    <w:rsid w:val="009606A5"/>
    <w:rsid w:val="00962F1F"/>
    <w:rsid w:val="00965304"/>
    <w:rsid w:val="00971293"/>
    <w:rsid w:val="00973A3B"/>
    <w:rsid w:val="00983EAE"/>
    <w:rsid w:val="0098760B"/>
    <w:rsid w:val="009A11DD"/>
    <w:rsid w:val="009B30AA"/>
    <w:rsid w:val="009B5217"/>
    <w:rsid w:val="009B75B3"/>
    <w:rsid w:val="009C48DE"/>
    <w:rsid w:val="009D3329"/>
    <w:rsid w:val="009D60D9"/>
    <w:rsid w:val="009E1E1E"/>
    <w:rsid w:val="009E33E3"/>
    <w:rsid w:val="009E7F16"/>
    <w:rsid w:val="009F5052"/>
    <w:rsid w:val="00A03083"/>
    <w:rsid w:val="00A04C85"/>
    <w:rsid w:val="00A100F0"/>
    <w:rsid w:val="00A156E6"/>
    <w:rsid w:val="00A177C5"/>
    <w:rsid w:val="00A27D86"/>
    <w:rsid w:val="00A30A3D"/>
    <w:rsid w:val="00A33151"/>
    <w:rsid w:val="00A36970"/>
    <w:rsid w:val="00A41EB4"/>
    <w:rsid w:val="00A44BFF"/>
    <w:rsid w:val="00A501E3"/>
    <w:rsid w:val="00A50F0C"/>
    <w:rsid w:val="00A56441"/>
    <w:rsid w:val="00A60BB3"/>
    <w:rsid w:val="00A736DD"/>
    <w:rsid w:val="00A82869"/>
    <w:rsid w:val="00A8758C"/>
    <w:rsid w:val="00AA127E"/>
    <w:rsid w:val="00AA19AE"/>
    <w:rsid w:val="00AA423D"/>
    <w:rsid w:val="00AA6A95"/>
    <w:rsid w:val="00AB10DE"/>
    <w:rsid w:val="00AB21E8"/>
    <w:rsid w:val="00AB3668"/>
    <w:rsid w:val="00AB5ED7"/>
    <w:rsid w:val="00AC0B4C"/>
    <w:rsid w:val="00AC5AE9"/>
    <w:rsid w:val="00AD0AEE"/>
    <w:rsid w:val="00AD49E3"/>
    <w:rsid w:val="00AD4B4F"/>
    <w:rsid w:val="00AE7711"/>
    <w:rsid w:val="00AF0616"/>
    <w:rsid w:val="00AF0E28"/>
    <w:rsid w:val="00AF6F9B"/>
    <w:rsid w:val="00B01409"/>
    <w:rsid w:val="00B10DBD"/>
    <w:rsid w:val="00B15629"/>
    <w:rsid w:val="00B2372C"/>
    <w:rsid w:val="00B258C5"/>
    <w:rsid w:val="00B32F70"/>
    <w:rsid w:val="00B373D0"/>
    <w:rsid w:val="00B43AAA"/>
    <w:rsid w:val="00B44BDA"/>
    <w:rsid w:val="00B53139"/>
    <w:rsid w:val="00B562CE"/>
    <w:rsid w:val="00B62DE2"/>
    <w:rsid w:val="00B62F63"/>
    <w:rsid w:val="00B74417"/>
    <w:rsid w:val="00B77246"/>
    <w:rsid w:val="00B8172B"/>
    <w:rsid w:val="00B866CD"/>
    <w:rsid w:val="00B86C3C"/>
    <w:rsid w:val="00B92553"/>
    <w:rsid w:val="00B93034"/>
    <w:rsid w:val="00B97C5D"/>
    <w:rsid w:val="00BA1290"/>
    <w:rsid w:val="00BB2792"/>
    <w:rsid w:val="00BB76BF"/>
    <w:rsid w:val="00BC1AD1"/>
    <w:rsid w:val="00BC4A58"/>
    <w:rsid w:val="00BC613B"/>
    <w:rsid w:val="00BD51D9"/>
    <w:rsid w:val="00BD64E2"/>
    <w:rsid w:val="00BE4995"/>
    <w:rsid w:val="00BE528A"/>
    <w:rsid w:val="00BE71E7"/>
    <w:rsid w:val="00BE7349"/>
    <w:rsid w:val="00BF429A"/>
    <w:rsid w:val="00BF62BE"/>
    <w:rsid w:val="00C001E2"/>
    <w:rsid w:val="00C07126"/>
    <w:rsid w:val="00C11E0C"/>
    <w:rsid w:val="00C16853"/>
    <w:rsid w:val="00C24D0C"/>
    <w:rsid w:val="00C263F0"/>
    <w:rsid w:val="00C33D41"/>
    <w:rsid w:val="00C36032"/>
    <w:rsid w:val="00C40AFD"/>
    <w:rsid w:val="00C41E20"/>
    <w:rsid w:val="00C42E3E"/>
    <w:rsid w:val="00C51C13"/>
    <w:rsid w:val="00C525A5"/>
    <w:rsid w:val="00C5300F"/>
    <w:rsid w:val="00C53055"/>
    <w:rsid w:val="00C54594"/>
    <w:rsid w:val="00C631AE"/>
    <w:rsid w:val="00C65433"/>
    <w:rsid w:val="00C66CE0"/>
    <w:rsid w:val="00C71BED"/>
    <w:rsid w:val="00C737B2"/>
    <w:rsid w:val="00C81B53"/>
    <w:rsid w:val="00C82AD2"/>
    <w:rsid w:val="00C90FB6"/>
    <w:rsid w:val="00C9220E"/>
    <w:rsid w:val="00C932BD"/>
    <w:rsid w:val="00C93429"/>
    <w:rsid w:val="00CA0D69"/>
    <w:rsid w:val="00CA1639"/>
    <w:rsid w:val="00CA16C5"/>
    <w:rsid w:val="00CA415A"/>
    <w:rsid w:val="00CA753B"/>
    <w:rsid w:val="00CA7A35"/>
    <w:rsid w:val="00CB1536"/>
    <w:rsid w:val="00CB7FB8"/>
    <w:rsid w:val="00CC1F71"/>
    <w:rsid w:val="00CC5588"/>
    <w:rsid w:val="00CC5EB3"/>
    <w:rsid w:val="00CC6BE8"/>
    <w:rsid w:val="00CD0E7B"/>
    <w:rsid w:val="00CD21C7"/>
    <w:rsid w:val="00CD2ABD"/>
    <w:rsid w:val="00CD4024"/>
    <w:rsid w:val="00CD4617"/>
    <w:rsid w:val="00CD4855"/>
    <w:rsid w:val="00CE6B16"/>
    <w:rsid w:val="00CE6D43"/>
    <w:rsid w:val="00CE7888"/>
    <w:rsid w:val="00D10E1C"/>
    <w:rsid w:val="00D161A3"/>
    <w:rsid w:val="00D20E6E"/>
    <w:rsid w:val="00D22E49"/>
    <w:rsid w:val="00D23716"/>
    <w:rsid w:val="00D25ED8"/>
    <w:rsid w:val="00D27F8F"/>
    <w:rsid w:val="00D316B8"/>
    <w:rsid w:val="00D31CFC"/>
    <w:rsid w:val="00D3255D"/>
    <w:rsid w:val="00D340C3"/>
    <w:rsid w:val="00D409CD"/>
    <w:rsid w:val="00D423D4"/>
    <w:rsid w:val="00D42CAF"/>
    <w:rsid w:val="00D5310F"/>
    <w:rsid w:val="00D601EF"/>
    <w:rsid w:val="00D61533"/>
    <w:rsid w:val="00D637D8"/>
    <w:rsid w:val="00D63B2F"/>
    <w:rsid w:val="00D70747"/>
    <w:rsid w:val="00D7261D"/>
    <w:rsid w:val="00D755FC"/>
    <w:rsid w:val="00D76B6D"/>
    <w:rsid w:val="00D84D07"/>
    <w:rsid w:val="00D8526A"/>
    <w:rsid w:val="00D90E91"/>
    <w:rsid w:val="00DB3D43"/>
    <w:rsid w:val="00DB60E1"/>
    <w:rsid w:val="00DC1347"/>
    <w:rsid w:val="00DC39F1"/>
    <w:rsid w:val="00DD0C22"/>
    <w:rsid w:val="00DE4B35"/>
    <w:rsid w:val="00DF19C1"/>
    <w:rsid w:val="00DF54CA"/>
    <w:rsid w:val="00DF56C9"/>
    <w:rsid w:val="00DF5B64"/>
    <w:rsid w:val="00E02794"/>
    <w:rsid w:val="00E043E3"/>
    <w:rsid w:val="00E0505B"/>
    <w:rsid w:val="00E11280"/>
    <w:rsid w:val="00E11879"/>
    <w:rsid w:val="00E12359"/>
    <w:rsid w:val="00E14CC9"/>
    <w:rsid w:val="00E152FF"/>
    <w:rsid w:val="00E20084"/>
    <w:rsid w:val="00E2461B"/>
    <w:rsid w:val="00E24886"/>
    <w:rsid w:val="00E276FB"/>
    <w:rsid w:val="00E32595"/>
    <w:rsid w:val="00E32DC6"/>
    <w:rsid w:val="00E33A74"/>
    <w:rsid w:val="00E4030B"/>
    <w:rsid w:val="00E41D56"/>
    <w:rsid w:val="00E457DF"/>
    <w:rsid w:val="00E46642"/>
    <w:rsid w:val="00E5139A"/>
    <w:rsid w:val="00E5413D"/>
    <w:rsid w:val="00E57977"/>
    <w:rsid w:val="00E635D7"/>
    <w:rsid w:val="00E70576"/>
    <w:rsid w:val="00E71BF5"/>
    <w:rsid w:val="00E71DED"/>
    <w:rsid w:val="00E720ED"/>
    <w:rsid w:val="00E83954"/>
    <w:rsid w:val="00E911E0"/>
    <w:rsid w:val="00E91730"/>
    <w:rsid w:val="00E96F04"/>
    <w:rsid w:val="00E97AEC"/>
    <w:rsid w:val="00EA127C"/>
    <w:rsid w:val="00EA20FE"/>
    <w:rsid w:val="00EA7175"/>
    <w:rsid w:val="00EB0FAA"/>
    <w:rsid w:val="00EB491E"/>
    <w:rsid w:val="00EB681B"/>
    <w:rsid w:val="00EC4FAD"/>
    <w:rsid w:val="00EE3B76"/>
    <w:rsid w:val="00EE3CFA"/>
    <w:rsid w:val="00EE6105"/>
    <w:rsid w:val="00EE69E4"/>
    <w:rsid w:val="00EF2A7F"/>
    <w:rsid w:val="00EF7E90"/>
    <w:rsid w:val="00F002B6"/>
    <w:rsid w:val="00F10AFE"/>
    <w:rsid w:val="00F1198F"/>
    <w:rsid w:val="00F15C6C"/>
    <w:rsid w:val="00F17173"/>
    <w:rsid w:val="00F20987"/>
    <w:rsid w:val="00F224DC"/>
    <w:rsid w:val="00F2687F"/>
    <w:rsid w:val="00F26A5E"/>
    <w:rsid w:val="00F27F29"/>
    <w:rsid w:val="00F32D54"/>
    <w:rsid w:val="00F36C54"/>
    <w:rsid w:val="00F418EA"/>
    <w:rsid w:val="00F41906"/>
    <w:rsid w:val="00F41A29"/>
    <w:rsid w:val="00F44C1C"/>
    <w:rsid w:val="00F45B8C"/>
    <w:rsid w:val="00F518DF"/>
    <w:rsid w:val="00F537D1"/>
    <w:rsid w:val="00F544DB"/>
    <w:rsid w:val="00F5698C"/>
    <w:rsid w:val="00F6502E"/>
    <w:rsid w:val="00F65663"/>
    <w:rsid w:val="00F6705D"/>
    <w:rsid w:val="00F70F36"/>
    <w:rsid w:val="00F71470"/>
    <w:rsid w:val="00F75147"/>
    <w:rsid w:val="00F756C0"/>
    <w:rsid w:val="00F75A40"/>
    <w:rsid w:val="00F7660E"/>
    <w:rsid w:val="00F77637"/>
    <w:rsid w:val="00F821EF"/>
    <w:rsid w:val="00F8435D"/>
    <w:rsid w:val="00F862E5"/>
    <w:rsid w:val="00F87DD0"/>
    <w:rsid w:val="00F93360"/>
    <w:rsid w:val="00F93FE4"/>
    <w:rsid w:val="00F97E4E"/>
    <w:rsid w:val="00FA1A40"/>
    <w:rsid w:val="00FA217B"/>
    <w:rsid w:val="00FA36BB"/>
    <w:rsid w:val="00FB0BC5"/>
    <w:rsid w:val="00FB0BCC"/>
    <w:rsid w:val="00FC0FE5"/>
    <w:rsid w:val="00FD1ABC"/>
    <w:rsid w:val="00FD7DDF"/>
    <w:rsid w:val="00FE4C92"/>
    <w:rsid w:val="00FF0FAA"/>
    <w:rsid w:val="00FF13DA"/>
    <w:rsid w:val="00FF3759"/>
    <w:rsid w:val="00FF439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C539F1A4-B72D-4763-B059-80B5C10441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2"/>
        <w:szCs w:val="22"/>
        <w:lang w:val="en-GB" w:eastAsia="sv-SE" w:bidi="sv-SE"/>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locked="1" w:semiHidden="1" w:unhideWhenUsed="1" w:qFormat="1"/>
    <w:lsdException w:name="annotation text" w:semiHidden="1" w:uiPriority="0" w:unhideWhenUsed="1"/>
    <w:lsdException w:name="header" w:locked="1" w:semiHidden="1" w:uiPriority="0" w:unhideWhenUsed="1" w:qFormat="1"/>
    <w:lsdException w:name="footer" w:locked="1" w:semiHidden="1" w:uiPriority="0"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locked="1" w:semiHidden="1" w:unhideWhenUsed="1" w:qFormat="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5698C"/>
    <w:pPr>
      <w:spacing w:line="288" w:lineRule="auto"/>
      <w:jc w:val="both"/>
    </w:pPr>
    <w:rPr>
      <w:lang w:eastAsia="en-US" w:bidi="ar-SA"/>
    </w:rPr>
  </w:style>
  <w:style w:type="paragraph" w:styleId="Balk1">
    <w:name w:val="heading 1"/>
    <w:basedOn w:val="Normal"/>
    <w:next w:val="Normal"/>
    <w:link w:val="Balk1Char"/>
    <w:qFormat/>
    <w:rsid w:val="00F5698C"/>
    <w:pPr>
      <w:numPr>
        <w:numId w:val="1"/>
      </w:numPr>
      <w:outlineLvl w:val="0"/>
    </w:pPr>
    <w:rPr>
      <w:kern w:val="28"/>
    </w:rPr>
  </w:style>
  <w:style w:type="paragraph" w:styleId="Balk2">
    <w:name w:val="heading 2"/>
    <w:basedOn w:val="Normal"/>
    <w:next w:val="Normal"/>
    <w:link w:val="Balk2Char"/>
    <w:qFormat/>
    <w:rsid w:val="00F5698C"/>
    <w:pPr>
      <w:numPr>
        <w:ilvl w:val="1"/>
        <w:numId w:val="1"/>
      </w:numPr>
      <w:ind w:left="567" w:hanging="567"/>
      <w:outlineLvl w:val="1"/>
    </w:pPr>
  </w:style>
  <w:style w:type="paragraph" w:styleId="Balk3">
    <w:name w:val="heading 3"/>
    <w:basedOn w:val="Normal"/>
    <w:next w:val="Normal"/>
    <w:link w:val="Balk3Char"/>
    <w:qFormat/>
    <w:rsid w:val="00F5698C"/>
    <w:pPr>
      <w:numPr>
        <w:ilvl w:val="2"/>
        <w:numId w:val="1"/>
      </w:numPr>
      <w:ind w:left="567" w:hanging="567"/>
      <w:outlineLvl w:val="2"/>
    </w:pPr>
  </w:style>
  <w:style w:type="paragraph" w:styleId="Balk4">
    <w:name w:val="heading 4"/>
    <w:basedOn w:val="Normal"/>
    <w:next w:val="Normal"/>
    <w:link w:val="Balk4Char"/>
    <w:qFormat/>
    <w:rsid w:val="00F5698C"/>
    <w:pPr>
      <w:numPr>
        <w:ilvl w:val="3"/>
        <w:numId w:val="1"/>
      </w:numPr>
      <w:ind w:left="567" w:hanging="567"/>
      <w:outlineLvl w:val="3"/>
    </w:pPr>
  </w:style>
  <w:style w:type="paragraph" w:styleId="Balk5">
    <w:name w:val="heading 5"/>
    <w:basedOn w:val="Normal"/>
    <w:next w:val="Normal"/>
    <w:link w:val="Balk5Char"/>
    <w:qFormat/>
    <w:rsid w:val="00F5698C"/>
    <w:pPr>
      <w:numPr>
        <w:ilvl w:val="4"/>
        <w:numId w:val="1"/>
      </w:numPr>
      <w:ind w:left="567" w:hanging="567"/>
      <w:outlineLvl w:val="4"/>
    </w:pPr>
  </w:style>
  <w:style w:type="paragraph" w:styleId="Balk6">
    <w:name w:val="heading 6"/>
    <w:basedOn w:val="Normal"/>
    <w:next w:val="Normal"/>
    <w:link w:val="Balk6Char"/>
    <w:qFormat/>
    <w:rsid w:val="00F5698C"/>
    <w:pPr>
      <w:numPr>
        <w:ilvl w:val="5"/>
        <w:numId w:val="1"/>
      </w:numPr>
      <w:ind w:left="567" w:hanging="567"/>
      <w:outlineLvl w:val="5"/>
    </w:pPr>
  </w:style>
  <w:style w:type="paragraph" w:styleId="Balk7">
    <w:name w:val="heading 7"/>
    <w:basedOn w:val="Normal"/>
    <w:next w:val="Normal"/>
    <w:link w:val="Balk7Char"/>
    <w:qFormat/>
    <w:rsid w:val="00F5698C"/>
    <w:pPr>
      <w:numPr>
        <w:ilvl w:val="6"/>
        <w:numId w:val="1"/>
      </w:numPr>
      <w:ind w:left="567" w:hanging="567"/>
      <w:outlineLvl w:val="6"/>
    </w:pPr>
  </w:style>
  <w:style w:type="paragraph" w:styleId="Balk8">
    <w:name w:val="heading 8"/>
    <w:basedOn w:val="Normal"/>
    <w:next w:val="Normal"/>
    <w:link w:val="Balk8Char"/>
    <w:qFormat/>
    <w:rsid w:val="00F5698C"/>
    <w:pPr>
      <w:numPr>
        <w:ilvl w:val="7"/>
        <w:numId w:val="1"/>
      </w:numPr>
      <w:ind w:left="567" w:hanging="567"/>
      <w:outlineLvl w:val="7"/>
    </w:pPr>
  </w:style>
  <w:style w:type="paragraph" w:styleId="Balk9">
    <w:name w:val="heading 9"/>
    <w:basedOn w:val="Normal"/>
    <w:next w:val="Normal"/>
    <w:link w:val="Balk9Char"/>
    <w:qFormat/>
    <w:rsid w:val="00F5698C"/>
    <w:pPr>
      <w:numPr>
        <w:ilvl w:val="8"/>
        <w:numId w:val="1"/>
      </w:numPr>
      <w:ind w:left="567" w:hanging="567"/>
      <w:outlineLvl w:val="8"/>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locked/>
    <w:rsid w:val="00CB1536"/>
    <w:rPr>
      <w:kern w:val="28"/>
      <w:lang w:val="en-GB" w:eastAsia="en-US" w:bidi="ar-SA"/>
    </w:rPr>
  </w:style>
  <w:style w:type="character" w:customStyle="1" w:styleId="Balk2Char">
    <w:name w:val="Başlık 2 Char"/>
    <w:basedOn w:val="VarsaylanParagrafYazTipi"/>
    <w:link w:val="Balk2"/>
    <w:locked/>
    <w:rsid w:val="00CB1536"/>
    <w:rPr>
      <w:lang w:val="en-GB" w:eastAsia="en-US" w:bidi="ar-SA"/>
    </w:rPr>
  </w:style>
  <w:style w:type="character" w:customStyle="1" w:styleId="Balk3Char">
    <w:name w:val="Başlık 3 Char"/>
    <w:basedOn w:val="VarsaylanParagrafYazTipi"/>
    <w:link w:val="Balk3"/>
    <w:locked/>
    <w:rsid w:val="00CB1536"/>
    <w:rPr>
      <w:lang w:val="en-GB" w:eastAsia="en-US" w:bidi="ar-SA"/>
    </w:rPr>
  </w:style>
  <w:style w:type="character" w:customStyle="1" w:styleId="Balk4Char">
    <w:name w:val="Başlık 4 Char"/>
    <w:basedOn w:val="VarsaylanParagrafYazTipi"/>
    <w:link w:val="Balk4"/>
    <w:locked/>
    <w:rsid w:val="00CB1536"/>
    <w:rPr>
      <w:lang w:val="en-GB" w:eastAsia="en-US" w:bidi="ar-SA"/>
    </w:rPr>
  </w:style>
  <w:style w:type="character" w:customStyle="1" w:styleId="Balk5Char">
    <w:name w:val="Başlık 5 Char"/>
    <w:basedOn w:val="VarsaylanParagrafYazTipi"/>
    <w:link w:val="Balk5"/>
    <w:locked/>
    <w:rsid w:val="00CB1536"/>
    <w:rPr>
      <w:lang w:val="en-GB" w:eastAsia="en-US" w:bidi="ar-SA"/>
    </w:rPr>
  </w:style>
  <w:style w:type="character" w:customStyle="1" w:styleId="Balk6Char">
    <w:name w:val="Başlık 6 Char"/>
    <w:basedOn w:val="VarsaylanParagrafYazTipi"/>
    <w:link w:val="Balk6"/>
    <w:locked/>
    <w:rsid w:val="00CB1536"/>
    <w:rPr>
      <w:lang w:val="en-GB" w:eastAsia="en-US" w:bidi="ar-SA"/>
    </w:rPr>
  </w:style>
  <w:style w:type="character" w:customStyle="1" w:styleId="Balk7Char">
    <w:name w:val="Başlık 7 Char"/>
    <w:basedOn w:val="VarsaylanParagrafYazTipi"/>
    <w:link w:val="Balk7"/>
    <w:locked/>
    <w:rsid w:val="00CB1536"/>
    <w:rPr>
      <w:lang w:val="en-GB" w:eastAsia="en-US" w:bidi="ar-SA"/>
    </w:rPr>
  </w:style>
  <w:style w:type="character" w:customStyle="1" w:styleId="Balk8Char">
    <w:name w:val="Başlık 8 Char"/>
    <w:basedOn w:val="VarsaylanParagrafYazTipi"/>
    <w:link w:val="Balk8"/>
    <w:locked/>
    <w:rsid w:val="00CB1536"/>
    <w:rPr>
      <w:lang w:val="en-GB" w:eastAsia="en-US" w:bidi="ar-SA"/>
    </w:rPr>
  </w:style>
  <w:style w:type="character" w:customStyle="1" w:styleId="Balk9Char">
    <w:name w:val="Başlık 9 Char"/>
    <w:basedOn w:val="VarsaylanParagrafYazTipi"/>
    <w:link w:val="Balk9"/>
    <w:locked/>
    <w:rsid w:val="00CB1536"/>
    <w:rPr>
      <w:lang w:val="en-GB" w:eastAsia="en-US" w:bidi="ar-SA"/>
    </w:rPr>
  </w:style>
  <w:style w:type="paragraph" w:styleId="AltBilgi">
    <w:name w:val="footer"/>
    <w:basedOn w:val="Normal"/>
    <w:link w:val="AltBilgiChar"/>
    <w:qFormat/>
    <w:rsid w:val="00F5698C"/>
  </w:style>
  <w:style w:type="character" w:customStyle="1" w:styleId="AltBilgiChar">
    <w:name w:val="Alt Bilgi Char"/>
    <w:basedOn w:val="VarsaylanParagrafYazTipi"/>
    <w:link w:val="AltBilgi"/>
    <w:locked/>
    <w:rsid w:val="00CB1536"/>
    <w:rPr>
      <w:lang w:eastAsia="en-US" w:bidi="ar-SA"/>
    </w:rPr>
  </w:style>
  <w:style w:type="paragraph" w:styleId="DipnotMetni">
    <w:name w:val="footnote text"/>
    <w:basedOn w:val="Normal"/>
    <w:link w:val="DipnotMetniChar"/>
    <w:uiPriority w:val="99"/>
    <w:qFormat/>
    <w:rsid w:val="00F5698C"/>
    <w:pPr>
      <w:keepLines/>
      <w:spacing w:after="60" w:line="240" w:lineRule="auto"/>
      <w:ind w:left="567" w:hanging="567"/>
    </w:pPr>
    <w:rPr>
      <w:sz w:val="16"/>
    </w:rPr>
  </w:style>
  <w:style w:type="character" w:customStyle="1" w:styleId="DipnotMetniChar">
    <w:name w:val="Dipnot Metni Char"/>
    <w:basedOn w:val="VarsaylanParagrafYazTipi"/>
    <w:link w:val="DipnotMetni"/>
    <w:uiPriority w:val="99"/>
    <w:locked/>
    <w:rsid w:val="00CB1536"/>
    <w:rPr>
      <w:sz w:val="16"/>
      <w:lang w:val="en-GB" w:eastAsia="en-US" w:bidi="ar-SA"/>
    </w:rPr>
  </w:style>
  <w:style w:type="paragraph" w:styleId="stBilgi">
    <w:name w:val="header"/>
    <w:basedOn w:val="Normal"/>
    <w:link w:val="stBilgiChar"/>
    <w:qFormat/>
    <w:rsid w:val="00F5698C"/>
  </w:style>
  <w:style w:type="character" w:customStyle="1" w:styleId="stBilgiChar">
    <w:name w:val="Üst Bilgi Char"/>
    <w:basedOn w:val="VarsaylanParagrafYazTipi"/>
    <w:link w:val="stBilgi"/>
    <w:locked/>
    <w:rsid w:val="00CB1536"/>
    <w:rPr>
      <w:lang w:eastAsia="en-US" w:bidi="ar-SA"/>
    </w:rPr>
  </w:style>
  <w:style w:type="character" w:styleId="Kpr">
    <w:name w:val="Hyperlink"/>
    <w:basedOn w:val="VarsaylanParagrafYazTipi"/>
    <w:uiPriority w:val="99"/>
    <w:rsid w:val="00934C10"/>
    <w:rPr>
      <w:color w:val="0000FF"/>
      <w:u w:val="single"/>
    </w:rPr>
  </w:style>
  <w:style w:type="character" w:styleId="DipnotBavurusu">
    <w:name w:val="footnote reference"/>
    <w:basedOn w:val="VarsaylanParagrafYazTipi"/>
    <w:uiPriority w:val="99"/>
    <w:unhideWhenUsed/>
    <w:qFormat/>
    <w:rsid w:val="00F5698C"/>
    <w:rPr>
      <w:sz w:val="24"/>
      <w:vertAlign w:val="superscript"/>
    </w:rPr>
  </w:style>
  <w:style w:type="character" w:styleId="zlenenKpr">
    <w:name w:val="FollowedHyperlink"/>
    <w:basedOn w:val="VarsaylanParagrafYazTipi"/>
    <w:uiPriority w:val="99"/>
    <w:rsid w:val="00934C10"/>
    <w:rPr>
      <w:color w:val="800080"/>
      <w:u w:val="single"/>
    </w:rPr>
  </w:style>
  <w:style w:type="paragraph" w:customStyle="1" w:styleId="LOGO">
    <w:name w:val="LOGO"/>
    <w:basedOn w:val="Normal"/>
    <w:uiPriority w:val="99"/>
    <w:rsid w:val="00934C10"/>
    <w:pPr>
      <w:jc w:val="center"/>
    </w:pPr>
    <w:rPr>
      <w:rFonts w:ascii="Arial" w:hAnsi="Arial" w:cs="Arial"/>
      <w:b/>
      <w:bCs/>
      <w:i/>
      <w:iCs/>
      <w:sz w:val="20"/>
    </w:rPr>
  </w:style>
  <w:style w:type="paragraph" w:styleId="Dzeltme">
    <w:name w:val="Revision"/>
    <w:hidden/>
    <w:uiPriority w:val="99"/>
    <w:semiHidden/>
    <w:rsid w:val="00B2372C"/>
  </w:style>
  <w:style w:type="paragraph" w:styleId="BalonMetni">
    <w:name w:val="Balloon Text"/>
    <w:basedOn w:val="Normal"/>
    <w:link w:val="BalonMetniChar"/>
    <w:uiPriority w:val="99"/>
    <w:semiHidden/>
    <w:unhideWhenUsed/>
    <w:rsid w:val="00F5698C"/>
    <w:pPr>
      <w:spacing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F5698C"/>
    <w:rPr>
      <w:rFonts w:ascii="Tahoma" w:hAnsi="Tahoma" w:cs="Tahoma"/>
      <w:sz w:val="16"/>
      <w:szCs w:val="16"/>
      <w:lang w:val="en-GB" w:eastAsia="en-US" w:bidi="ar-SA"/>
    </w:rPr>
  </w:style>
  <w:style w:type="paragraph" w:customStyle="1" w:styleId="quotes">
    <w:name w:val="quotes"/>
    <w:basedOn w:val="Normal"/>
    <w:next w:val="Normal"/>
    <w:rsid w:val="00F5698C"/>
    <w:pPr>
      <w:ind w:left="720"/>
    </w:pPr>
    <w:rPr>
      <w:i/>
    </w:rPr>
  </w:style>
  <w:style w:type="paragraph" w:styleId="AralkYok">
    <w:name w:val="No Spacing"/>
    <w:uiPriority w:val="1"/>
    <w:qFormat/>
    <w:rsid w:val="00527E4C"/>
    <w:pPr>
      <w:jc w:val="both"/>
    </w:pPr>
    <w:rPr>
      <w:rFonts w:eastAsiaTheme="minorHAnsi" w:cstheme="minorBidi"/>
      <w:lang w:eastAsia="en-US" w:bidi="ar-SA"/>
    </w:rPr>
  </w:style>
  <w:style w:type="character" w:styleId="AklamaBavurusu">
    <w:name w:val="annotation reference"/>
    <w:basedOn w:val="VarsaylanParagrafYazTipi"/>
    <w:semiHidden/>
    <w:unhideWhenUsed/>
    <w:rsid w:val="009245D7"/>
    <w:rPr>
      <w:sz w:val="16"/>
      <w:szCs w:val="16"/>
    </w:rPr>
  </w:style>
  <w:style w:type="paragraph" w:styleId="AklamaMetni">
    <w:name w:val="annotation text"/>
    <w:basedOn w:val="Normal"/>
    <w:link w:val="AklamaMetniChar"/>
    <w:semiHidden/>
    <w:unhideWhenUsed/>
    <w:rsid w:val="009245D7"/>
    <w:pPr>
      <w:spacing w:line="240" w:lineRule="auto"/>
    </w:pPr>
    <w:rPr>
      <w:sz w:val="20"/>
      <w:szCs w:val="20"/>
    </w:rPr>
  </w:style>
  <w:style w:type="character" w:customStyle="1" w:styleId="AklamaMetniChar">
    <w:name w:val="Açıklama Metni Char"/>
    <w:basedOn w:val="VarsaylanParagrafYazTipi"/>
    <w:link w:val="AklamaMetni"/>
    <w:semiHidden/>
    <w:rsid w:val="009245D7"/>
    <w:rPr>
      <w:sz w:val="20"/>
      <w:szCs w:val="20"/>
      <w:lang w:eastAsia="en-US" w:bidi="ar-SA"/>
    </w:rPr>
  </w:style>
  <w:style w:type="paragraph" w:styleId="AklamaKonusu">
    <w:name w:val="annotation subject"/>
    <w:basedOn w:val="AklamaMetni"/>
    <w:next w:val="AklamaMetni"/>
    <w:link w:val="AklamaKonusuChar"/>
    <w:uiPriority w:val="99"/>
    <w:semiHidden/>
    <w:unhideWhenUsed/>
    <w:rsid w:val="009245D7"/>
    <w:rPr>
      <w:b/>
      <w:bCs/>
    </w:rPr>
  </w:style>
  <w:style w:type="character" w:customStyle="1" w:styleId="AklamaKonusuChar">
    <w:name w:val="Açıklama Konusu Char"/>
    <w:basedOn w:val="AklamaMetniChar"/>
    <w:link w:val="AklamaKonusu"/>
    <w:uiPriority w:val="99"/>
    <w:semiHidden/>
    <w:rsid w:val="009245D7"/>
    <w:rPr>
      <w:b/>
      <w:bCs/>
      <w:sz w:val="20"/>
      <w:szCs w:val="20"/>
      <w:lang w:eastAsia="en-US" w:bidi="ar-SA"/>
    </w:rPr>
  </w:style>
  <w:style w:type="table" w:styleId="TabloKlavuzu">
    <w:name w:val="Table Grid"/>
    <w:basedOn w:val="NormalTablo"/>
    <w:locked/>
    <w:rsid w:val="005A68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9471197">
      <w:bodyDiv w:val="1"/>
      <w:marLeft w:val="0"/>
      <w:marRight w:val="0"/>
      <w:marTop w:val="0"/>
      <w:marBottom w:val="0"/>
      <w:divBdr>
        <w:top w:val="none" w:sz="0" w:space="0" w:color="auto"/>
        <w:left w:val="none" w:sz="0" w:space="0" w:color="auto"/>
        <w:bottom w:val="none" w:sz="0" w:space="0" w:color="auto"/>
        <w:right w:val="none" w:sz="0" w:space="0" w:color="auto"/>
      </w:divBdr>
    </w:div>
    <w:div w:id="672949853">
      <w:bodyDiv w:val="1"/>
      <w:marLeft w:val="0"/>
      <w:marRight w:val="0"/>
      <w:marTop w:val="0"/>
      <w:marBottom w:val="0"/>
      <w:divBdr>
        <w:top w:val="none" w:sz="0" w:space="0" w:color="auto"/>
        <w:left w:val="none" w:sz="0" w:space="0" w:color="auto"/>
        <w:bottom w:val="none" w:sz="0" w:space="0" w:color="auto"/>
        <w:right w:val="none" w:sz="0" w:space="0" w:color="auto"/>
      </w:divBdr>
    </w:div>
    <w:div w:id="20011557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oter" Target="footer3.xm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footer" Target="footer4.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header" Target="header3.xm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oter" Target="footer6.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eader" Target="header6.xml"/><Relationship Id="rId10" Type="http://schemas.openxmlformats.org/officeDocument/2006/relationships/footnotes" Target="footnotes.xml"/><Relationship Id="rId19"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 Id="rId22" Type="http://schemas.openxmlformats.org/officeDocument/2006/relationships/footer" Target="footer5.xml"/></Relationships>
</file>

<file path=word/_rels/footnotes.xml.rels><?xml version="1.0" encoding="UTF-8" standalone="yes"?>
<Relationships xmlns="http://schemas.openxmlformats.org/package/2006/relationships"><Relationship Id="rId8" Type="http://schemas.openxmlformats.org/officeDocument/2006/relationships/hyperlink" Target="http://www.icnl.org" TargetMode="External"/><Relationship Id="rId13" Type="http://schemas.openxmlformats.org/officeDocument/2006/relationships/hyperlink" Target="https://www.ituc-csi.org/ituc-denounces-arrest-of-trade?lang=en" TargetMode="External"/><Relationship Id="rId3" Type="http://schemas.openxmlformats.org/officeDocument/2006/relationships/hyperlink" Target="http://www.icnl.org" TargetMode="External"/><Relationship Id="rId7" Type="http://schemas.openxmlformats.org/officeDocument/2006/relationships/hyperlink" Target="https://www.yeniakit.com.tr/haber/soylu-meydan-okudu-acin-da-gorelim-234181.html" TargetMode="External"/><Relationship Id="rId12" Type="http://schemas.openxmlformats.org/officeDocument/2006/relationships/hyperlink" Target="https://www.etuc.org/en/search/content?keys=turkey" TargetMode="External"/><Relationship Id="rId2" Type="http://schemas.openxmlformats.org/officeDocument/2006/relationships/hyperlink" Target="http://www.europarl.europa.eu/doceo/document/A-8-2019-0091_EN.html" TargetMode="External"/><Relationship Id="rId16" Type="http://schemas.openxmlformats.org/officeDocument/2006/relationships/hyperlink" Target="https://www.hrw.org/news/2019/02/14/turkey-end-ankara-ban-lgbti-events" TargetMode="External"/><Relationship Id="rId1" Type="http://schemas.openxmlformats.org/officeDocument/2006/relationships/hyperlink" Target="http://www.icnl.org" TargetMode="External"/><Relationship Id="rId6" Type="http://schemas.openxmlformats.org/officeDocument/2006/relationships/hyperlink" Target="http://civilsocietydialogue.org/us/" TargetMode="External"/><Relationship Id="rId11" Type="http://schemas.openxmlformats.org/officeDocument/2006/relationships/hyperlink" Target="http://www.icnl.org/research/monitor/turkey.html" TargetMode="External"/><Relationship Id="rId5" Type="http://schemas.openxmlformats.org/officeDocument/2006/relationships/hyperlink" Target="http://www.hurriyetdailynews.com/ruling-akp-creating-its-own-ngos-group-says-96686" TargetMode="External"/><Relationship Id="rId15" Type="http://schemas.openxmlformats.org/officeDocument/2006/relationships/hyperlink" Target="https://www.amnesty.org/en/press-releases/2017/05/turkey-professional-annihilation-of-100000-public-sector-workers-in-post-coup-attempt-purge-1/" TargetMode="External"/><Relationship Id="rId10" Type="http://schemas.openxmlformats.org/officeDocument/2006/relationships/hyperlink" Target="https://www.svd.se/pen-om-hotet-mot-digitala-medier" TargetMode="External"/><Relationship Id="rId4" Type="http://schemas.openxmlformats.org/officeDocument/2006/relationships/hyperlink" Target="https://www.viaduct.uni-koeln.de/sites/monteus/user_upload/Policy_Paper_I_Ertin_.pdf" TargetMode="External"/><Relationship Id="rId9" Type="http://schemas.openxmlformats.org/officeDocument/2006/relationships/hyperlink" Target="https://www.arbetaren.se/2013/06/05/protester-vaxer-i-turkiet/" TargetMode="External"/><Relationship Id="rId14" Type="http://schemas.openxmlformats.org/officeDocument/2006/relationships/hyperlink" Target="https://www.amnesty.org/en/press-releases/2017/05/turkey-professional-annihilation-of-100000-public-sector-workers-in-post-coup-attempt-purge-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2.xml><?xml version="1.0" encoding="utf-8"?>
<p:properties xmlns:p="http://schemas.microsoft.com/office/2006/metadata/properties" xmlns:xsi="http://www.w3.org/2001/XMLSchema-instance" xmlns:pc="http://schemas.microsoft.com/office/infopath/2007/PartnerControls">
  <documentManagement>
    <_dlc_DocId xmlns="bfc960a6-20da-4c94-8684-71380fca093b">CTJJHAUHWN5E-1741767729-2511</_dlc_DocId>
    <_dlc_DocIdUrl xmlns="bfc960a6-20da-4c94-8684-71380fca093b">
      <Url>http://dm2016/eesc/2019/_layouts/15/DocIdRedir.aspx?ID=CTJJHAUHWN5E-1741767729-2511</Url>
      <Description>CTJJHAUHWN5E-1741767729-2511</Description>
    </_dlc_DocIdUrl>
    <DocumentType_0 xmlns="http://schemas.microsoft.com/sharepoint/v3/fields">
      <Terms xmlns="http://schemas.microsoft.com/office/infopath/2007/PartnerControls">
        <TermInfo xmlns="http://schemas.microsoft.com/office/infopath/2007/PartnerControls">
          <TermName xmlns="http://schemas.microsoft.com/office/infopath/2007/PartnerControls">TCD</TermName>
          <TermId xmlns="http://schemas.microsoft.com/office/infopath/2007/PartnerControls">cd9d6eb6-3f4f-424a-b2d1-57c9d450eaaf</TermId>
        </TermInfo>
      </Terms>
    </DocumentType_0>
    <Procedure xmlns="bfc960a6-20da-4c94-8684-71380fca093b" xsi:nil="true"/>
    <DocumentSource_0 xmlns="http://schemas.microsoft.com/sharepoint/v3/fields">
      <Terms xmlns="http://schemas.microsoft.com/office/infopath/2007/PartnerControls">
        <TermInfo xmlns="http://schemas.microsoft.com/office/infopath/2007/PartnerControls">
          <TermName xmlns="http://schemas.microsoft.com/office/infopath/2007/PartnerControls">EESC</TermName>
          <TermId xmlns="http://schemas.microsoft.com/office/infopath/2007/PartnerControls">422833ec-8d7e-4e65-8e4e-8bed07ffb729</TermId>
        </TermInfo>
      </Terms>
    </DocumentSource_0>
    <ProductionDate xmlns="bfc960a6-20da-4c94-8684-71380fca093b">2019-04-04T12:00:00+00:00</ProductionDate>
    <FicheYear xmlns="bfc960a6-20da-4c94-8684-71380fca093b">2019</FicheYear>
    <DocumentNumber xmlns="6cbcf4cf-e730-47de-961e-b7987213c417">1375</DocumentNumber>
    <DocumentVersion xmlns="bfc960a6-20da-4c94-8684-71380fca093b">2</DocumentVersion>
    <DossierNumber xmlns="bfc960a6-20da-4c94-8684-71380fca093b" xsi:nil="true"/>
    <Confidentiality_0 xmlns="http://schemas.microsoft.com/sharepoint/v3/fields">
      <Terms xmlns="http://schemas.microsoft.com/office/infopath/2007/PartnerControls">
        <TermInfo xmlns="http://schemas.microsoft.com/office/infopath/2007/PartnerControls">
          <TermName xmlns="http://schemas.microsoft.com/office/infopath/2007/PartnerControls">Unrestricted</TermName>
          <TermId xmlns="http://schemas.microsoft.com/office/infopath/2007/PartnerControls">826e22d7-d029-4ec0-a450-0c28ff673572</TermId>
        </TermInfo>
      </Terms>
    </Confidentiality_0>
    <MeetingDate xmlns="bfc960a6-20da-4c94-8684-71380fca093b">2019-04-08T12:00:00+00:00</MeetingDate>
    <TaxCatchAll xmlns="bfc960a6-20da-4c94-8684-71380fca093b">
      <Value>148</Value>
      <Value>8</Value>
      <Value>7</Value>
      <Value>5</Value>
      <Value>4</Value>
      <Value>2</Value>
      <Value>1</Value>
    </TaxCatchAll>
    <DocumentLanguage_0 xmlns="http://schemas.microsoft.com/sharepoint/v3/fields">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f2175f21-25d7-44a3-96da-d6a61b075e1b</TermId>
        </TermInfo>
      </Terms>
    </DocumentLanguage_0>
    <VersionStatus_0 xmlns="http://schemas.microsoft.com/sharepoint/v3/fields">
      <Terms xmlns="http://schemas.microsoft.com/office/infopath/2007/PartnerControls">
        <TermInfo xmlns="http://schemas.microsoft.com/office/infopath/2007/PartnerControls">
          <TermName xmlns="http://schemas.microsoft.com/office/infopath/2007/PartnerControls">Final</TermName>
          <TermId xmlns="http://schemas.microsoft.com/office/infopath/2007/PartnerControls">ea5e6674-7b27-4bac-b091-73adbb394efe</TermId>
        </TermInfo>
      </Terms>
    </VersionStatus_0>
    <Rapporteur xmlns="bfc960a6-20da-4c94-8684-71380fca093b" xsi:nil="true"/>
    <DocumentYear xmlns="bfc960a6-20da-4c94-8684-71380fca093b">2019</DocumentYear>
    <FicheNumber xmlns="bfc960a6-20da-4c94-8684-71380fca093b">3904</FicheNumber>
    <DocumentPart xmlns="bfc960a6-20da-4c94-8684-71380fca093b">0</DocumentPart>
    <AdoptionDate xmlns="bfc960a6-20da-4c94-8684-71380fca093b" xsi:nil="true"/>
    <RequestingService xmlns="bfc960a6-20da-4c94-8684-71380fca093b">Relations extérieures</RequestingService>
    <MeetingName_0 xmlns="http://schemas.microsoft.com/sharepoint/v3/fields">
      <Terms xmlns="http://schemas.microsoft.com/office/infopath/2007/PartnerControls">
        <TermInfo xmlns="http://schemas.microsoft.com/office/infopath/2007/PartnerControls">
          <TermName xmlns="http://schemas.microsoft.com/office/infopath/2007/PartnerControls">TurkeyJCC</TermName>
          <TermId xmlns="http://schemas.microsoft.com/office/infopath/2007/PartnerControls">c50a587c-47c2-47ad-9b23-7f79efe8faf3</TermId>
        </TermInfo>
      </Terms>
    </MeetingName_0>
    <AvailableTranslations_0 xmlns="http://schemas.microsoft.com/sharepoint/v3/fields">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f2175f21-25d7-44a3-96da-d6a61b075e1b</TermId>
        </TermInfo>
      </Terms>
    </AvailableTranslations_0>
    <DocumentStatus_0 xmlns="http://schemas.microsoft.com/sharepoint/v3/fields">
      <Terms xmlns="http://schemas.microsoft.com/office/infopath/2007/PartnerControls">
        <TermInfo xmlns="http://schemas.microsoft.com/office/infopath/2007/PartnerControls">
          <TermName xmlns="http://schemas.microsoft.com/office/infopath/2007/PartnerControls">TRA</TermName>
          <TermId xmlns="http://schemas.microsoft.com/office/infopath/2007/PartnerControls">150d2a88-1431-44e6-a8ca-0bb753ab8672</TermId>
        </TermInfo>
      </Terms>
    </DocumentStatus_0>
    <OriginalLanguage_0 xmlns="http://schemas.microsoft.com/sharepoint/v3/fields">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f2175f21-25d7-44a3-96da-d6a61b075e1b</TermId>
        </TermInfo>
      </Terms>
    </OriginalLanguage_0>
    <MeetingNumber xmlns="6cbcf4cf-e730-47de-961e-b7987213c417" xsi:nil="true"/>
    <DossierName_0 xmlns="http://schemas.microsoft.com/sharepoint/v3/fields">
      <Terms xmlns="http://schemas.microsoft.com/office/infopath/2007/PartnerControls"/>
    </DossierName_0>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M Document" ma:contentTypeID="0x010100EA97B91038054C99906057A708A1480A007BD53362FFBC664E91C0C82BDF70E843" ma:contentTypeVersion="4" ma:contentTypeDescription="Defines the documents for Document Manager V2" ma:contentTypeScope="" ma:versionID="188a2fab6d5ae6ff5e0bdaea837052df">
  <xsd:schema xmlns:xsd="http://www.w3.org/2001/XMLSchema" xmlns:xs="http://www.w3.org/2001/XMLSchema" xmlns:p="http://schemas.microsoft.com/office/2006/metadata/properties" xmlns:ns2="bfc960a6-20da-4c94-8684-71380fca093b" xmlns:ns3="http://schemas.microsoft.com/sharepoint/v3/fields" xmlns:ns4="6cbcf4cf-e730-47de-961e-b7987213c417" targetNamespace="http://schemas.microsoft.com/office/2006/metadata/properties" ma:root="true" ma:fieldsID="540a514fdb074b5ca017f44daa8a17f1" ns2:_="" ns3:_="" ns4:_="">
    <xsd:import namespace="bfc960a6-20da-4c94-8684-71380fca093b"/>
    <xsd:import namespace="http://schemas.microsoft.com/sharepoint/v3/fields"/>
    <xsd:import namespace="6cbcf4cf-e730-47de-961e-b7987213c417"/>
    <xsd:element name="properties">
      <xsd:complexType>
        <xsd:sequence>
          <xsd:element name="documentManagement">
            <xsd:complexType>
              <xsd:all>
                <xsd:element ref="ns2:_dlc_DocId" minOccurs="0"/>
                <xsd:element ref="ns2:_dlc_DocIdUrl" minOccurs="0"/>
                <xsd:element ref="ns2:_dlc_DocIdPersistId" minOccurs="0"/>
                <xsd:element ref="ns2:ProductionDate" minOccurs="0"/>
                <xsd:element ref="ns3:DocumentLanguage_0" minOccurs="0"/>
                <xsd:element ref="ns2:DossierNumber" minOccurs="0"/>
                <xsd:element ref="ns4:MeetingNumber" minOccurs="0"/>
                <xsd:element ref="ns2:Rapporteur" minOccurs="0"/>
                <xsd:element ref="ns2:AdoptionDate" minOccurs="0"/>
                <xsd:element ref="ns3:Confidentiality_0" minOccurs="0"/>
                <xsd:element ref="ns2:TaxCatchAll" minOccurs="0"/>
                <xsd:element ref="ns2:TaxCatchAllLabel" minOccurs="0"/>
                <xsd:element ref="ns3:DocumentSource_0" minOccurs="0"/>
                <xsd:element ref="ns4:DocumentNumber" minOccurs="0"/>
                <xsd:element ref="ns2:MeetingDate" minOccurs="0"/>
                <xsd:element ref="ns3:OriginalLanguage_0" minOccurs="0"/>
                <xsd:element ref="ns2:Procedure" minOccurs="0"/>
                <xsd:element ref="ns3:VersionStatus_0" minOccurs="0"/>
                <xsd:element ref="ns3:DocumentStatus_0" minOccurs="0"/>
                <xsd:element ref="ns2:DocumentYear"/>
                <xsd:element ref="ns3:DocumentType_0" minOccurs="0"/>
                <xsd:element ref="ns2:DocumentPart" minOccurs="0"/>
                <xsd:element ref="ns3:MeetingName_0" minOccurs="0"/>
                <xsd:element ref="ns3:AvailableTranslations_0" minOccurs="0"/>
                <xsd:element ref="ns2:FicheYear" minOccurs="0"/>
                <xsd:element ref="ns2:RequestingService" minOccurs="0"/>
                <xsd:element ref="ns2:FicheNumber" minOccurs="0"/>
                <xsd:element ref="ns3:DossierName_0" minOccurs="0"/>
                <xsd:element ref="ns2:DocumentVers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fc960a6-20da-4c94-8684-71380fca093b"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ProductionDate" ma:index="12" nillable="true" ma:displayName="Production Date" ma:format="DateOnly" ma:internalName="ProductionDate">
      <xsd:simpleType>
        <xsd:restriction base="dms:DateTime"/>
      </xsd:simpleType>
    </xsd:element>
    <xsd:element name="DossierNumber" ma:index="14" nillable="true" ma:displayName="Dossier Number" ma:decimals="0" ma:internalName="DossierNumber">
      <xsd:simpleType>
        <xsd:restriction base="dms:Unknown"/>
      </xsd:simpleType>
    </xsd:element>
    <xsd:element name="Rapporteur" ma:index="16" nillable="true" ma:displayName="Rapporteur" ma:internalName="Rapporteur">
      <xsd:simpleType>
        <xsd:restriction base="dms:Text"/>
      </xsd:simpleType>
    </xsd:element>
    <xsd:element name="AdoptionDate" ma:index="17" nillable="true" ma:displayName="Adoption Date" ma:format="DateOnly" ma:internalName="AdoptionDate">
      <xsd:simpleType>
        <xsd:restriction base="dms:DateTime"/>
      </xsd:simpleType>
    </xsd:element>
    <xsd:element name="TaxCatchAll" ma:index="19" nillable="true" ma:displayName="Taxonomy Catch All Column" ma:hidden="true" ma:list="{4e4b016f-42fc-4499-ae6e-4c1333bbc229}" ma:internalName="TaxCatchAll" ma:showField="CatchAllData" ma:web="bfc960a6-20da-4c94-8684-71380fca093b">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4e4b016f-42fc-4499-ae6e-4c1333bbc229}" ma:internalName="TaxCatchAllLabel" ma:readOnly="true" ma:showField="CatchAllDataLabel" ma:web="bfc960a6-20da-4c94-8684-71380fca093b">
      <xsd:complexType>
        <xsd:complexContent>
          <xsd:extension base="dms:MultiChoiceLookup">
            <xsd:sequence>
              <xsd:element name="Value" type="dms:Lookup" maxOccurs="unbounded" minOccurs="0" nillable="true"/>
            </xsd:sequence>
          </xsd:extension>
        </xsd:complexContent>
      </xsd:complexType>
    </xsd:element>
    <xsd:element name="MeetingDate" ma:index="25" nillable="true" ma:displayName="Meeting Date" ma:format="DateOnly" ma:internalName="MeetingDate">
      <xsd:simpleType>
        <xsd:restriction base="dms:DateTime"/>
      </xsd:simpleType>
    </xsd:element>
    <xsd:element name="Procedure" ma:index="28" nillable="true" ma:displayName="Procedure" ma:internalName="Procedure">
      <xsd:simpleType>
        <xsd:restriction base="dms:Text"/>
      </xsd:simpleType>
    </xsd:element>
    <xsd:element name="DocumentYear" ma:index="33" ma:displayName="Document Year" ma:decimals="0" ma:internalName="DocumentYear">
      <xsd:simpleType>
        <xsd:restriction base="dms:Unknown"/>
      </xsd:simpleType>
    </xsd:element>
    <xsd:element name="DocumentPart" ma:index="36" nillable="true" ma:displayName="Document Part" ma:decimals="0" ma:internalName="DocumentPart">
      <xsd:simpleType>
        <xsd:restriction base="dms:Unknown"/>
      </xsd:simpleType>
    </xsd:element>
    <xsd:element name="FicheYear" ma:index="41" nillable="true" ma:displayName="Fiche Year" ma:decimals="0" ma:internalName="FicheYear">
      <xsd:simpleType>
        <xsd:restriction base="dms:Unknown"/>
      </xsd:simpleType>
    </xsd:element>
    <xsd:element name="RequestingService" ma:index="42" nillable="true" ma:displayName="Requesting Service" ma:internalName="RequestingService">
      <xsd:simpleType>
        <xsd:restriction base="dms:Text"/>
      </xsd:simpleType>
    </xsd:element>
    <xsd:element name="FicheNumber" ma:index="43" nillable="true" ma:displayName="Fiche Number" ma:decimals="0" ma:internalName="FicheNumber">
      <xsd:simpleType>
        <xsd:restriction base="dms:Unknown"/>
      </xsd:simpleType>
    </xsd:element>
    <xsd:element name="DocumentVersion" ma:index="46" nillable="true" ma:displayName="Document Version" ma:decimals="0" ma:internalName="DocumentVersion">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DocumentLanguage_0" ma:index="13" nillable="true" ma:taxonomy="true" ma:internalName="DocumentLanguage_0" ma:taxonomyFieldName="DocumentLanguage" ma:displayName="Document Language" ma:fieldId="{ee5c55ab-e8dd-441f-8840-fdce66906fe3}"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Confidentiality_0" ma:index="18" nillable="true" ma:taxonomy="true" ma:internalName="Confidentiality_0" ma:taxonomyFieldName="Confidentiality" ma:displayName="Confidentiality" ma:fieldId="{ee5c4bfe-2b62-4831-9131-22edf8f3665c}" ma:sspId="995823bb-b37b-4c02-aebb-d0209d382c3c" ma:termSetId="11d040ac-3a9a-4d4c-b9cf-922342a701d6" ma:anchorId="00000000-0000-0000-0000-000000000000" ma:open="false" ma:isKeyword="false">
      <xsd:complexType>
        <xsd:sequence>
          <xsd:element ref="pc:Terms" minOccurs="0" maxOccurs="1"/>
        </xsd:sequence>
      </xsd:complexType>
    </xsd:element>
    <xsd:element name="DocumentSource_0" ma:index="22" ma:taxonomy="true" ma:internalName="DocumentSource_0" ma:taxonomyFieldName="DocumentSource" ma:displayName="Document Source" ma:fieldId="{ee5c1c29-f257-4aae-8e5e-529c0040e17a}" ma:sspId="995823bb-b37b-4c02-aebb-d0209d382c3c" ma:termSetId="ca143256-a90d-4d26-b249-02646b17c0c5" ma:anchorId="00000000-0000-0000-0000-000000000000" ma:open="false" ma:isKeyword="false">
      <xsd:complexType>
        <xsd:sequence>
          <xsd:element ref="pc:Terms" minOccurs="0" maxOccurs="1"/>
        </xsd:sequence>
      </xsd:complexType>
    </xsd:element>
    <xsd:element name="OriginalLanguage_0" ma:index="26" nillable="true" ma:taxonomy="true" ma:internalName="OriginalLanguage_0" ma:taxonomyFieldName="OriginalLanguage" ma:displayName="Original Language" ma:fieldId="{ee5ce750-ff6c-4875-8192-ef11fb51efba}" ma:taxonomyMulti="true"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VersionStatus_0" ma:index="29" ma:taxonomy="true" ma:internalName="VersionStatus_0" ma:taxonomyFieldName="VersionStatus" ma:displayName="Version Status" ma:indexed="true" ma:fieldId="{ee5cb94b-3df1-4df3-b49b-6e47ce2a7e87}" ma:sspId="995823bb-b37b-4c02-aebb-d0209d382c3c" ma:termSetId="adeca67b-2bdd-4d0f-b3af-a690b4c6d95d" ma:anchorId="00000000-0000-0000-0000-000000000000" ma:open="false" ma:isKeyword="false">
      <xsd:complexType>
        <xsd:sequence>
          <xsd:element ref="pc:Terms" minOccurs="0" maxOccurs="1"/>
        </xsd:sequence>
      </xsd:complexType>
    </xsd:element>
    <xsd:element name="DocumentStatus_0" ma:index="31" nillable="true" ma:taxonomy="true" ma:internalName="DocumentStatus_0" ma:taxonomyFieldName="DocumentStatus" ma:displayName="Document Status" ma:fieldId="{ee5cab93-ac4d-4e2f-b298-e5342324388c}" ma:sspId="995823bb-b37b-4c02-aebb-d0209d382c3c" ma:termSetId="54b85ca4-9023-4cbf-8e96-81af7735228f" ma:anchorId="00000000-0000-0000-0000-000000000000" ma:open="false" ma:isKeyword="false">
      <xsd:complexType>
        <xsd:sequence>
          <xsd:element ref="pc:Terms" minOccurs="0" maxOccurs="1"/>
        </xsd:sequence>
      </xsd:complexType>
    </xsd:element>
    <xsd:element name="DocumentType_0" ma:index="34" nillable="true" ma:taxonomy="true" ma:internalName="DocumentType_0" ma:taxonomyFieldName="DocumentType" ma:displayName="Document Type" ma:indexed="true" ma:fieldId="{ee5cf431-2d10-41e6-bd88-1b6bd5b84f5f}" ma:sspId="995823bb-b37b-4c02-aebb-d0209d382c3c" ma:termSetId="67a76952-94e0-437b-9a60-5085083dde02" ma:anchorId="00000000-0000-0000-0000-000000000000" ma:open="false" ma:isKeyword="false">
      <xsd:complexType>
        <xsd:sequence>
          <xsd:element ref="pc:Terms" minOccurs="0" maxOccurs="1"/>
        </xsd:sequence>
      </xsd:complexType>
    </xsd:element>
    <xsd:element name="MeetingName_0" ma:index="37" nillable="true" ma:taxonomy="true" ma:internalName="MeetingName_0" ma:taxonomyFieldName="MeetingName" ma:displayName="Meeting Name" ma:indexed="true" ma:fieldId="{ee5c9b55-8403-4f9e-a156-b6ce5b7b9456}" ma:sspId="995823bb-b37b-4c02-aebb-d0209d382c3c" ma:termSetId="a04e9634-de73-4a41-8cb5-e1efdb89060c" ma:anchorId="00000000-0000-0000-0000-000000000000" ma:open="false" ma:isKeyword="false">
      <xsd:complexType>
        <xsd:sequence>
          <xsd:element ref="pc:Terms" minOccurs="0" maxOccurs="1"/>
        </xsd:sequence>
      </xsd:complexType>
    </xsd:element>
    <xsd:element name="AvailableTranslations_0" ma:index="39" nillable="true" ma:taxonomy="true" ma:internalName="AvailableTranslations_0" ma:taxonomyFieldName="AvailableTranslations" ma:displayName="Available Translations" ma:fieldId="{ee5c7c01-1a65-4138-aa64-80e01e34d799}" ma:taxonomyMulti="true"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DossierName_0" ma:index="44" nillable="true" ma:taxonomy="true" ma:internalName="DossierName_0" ma:taxonomyFieldName="DossierName" ma:displayName="Dossier Name" ma:fieldId="{ee5cf7da-503b-4593-8db2-4f0e09c901fd}" ma:sspId="995823bb-b37b-4c02-aebb-d0209d382c3c" ma:termSetId="2b392f04-1222-4352-87c1-6fd60ec33b64"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6cbcf4cf-e730-47de-961e-b7987213c417" elementFormDefault="qualified">
    <xsd:import namespace="http://schemas.microsoft.com/office/2006/documentManagement/types"/>
    <xsd:import namespace="http://schemas.microsoft.com/office/infopath/2007/PartnerControls"/>
    <xsd:element name="MeetingNumber" ma:index="15" nillable="true" ma:displayName="Meeting Number" ma:decimals="0" ma:indexed="true" ma:internalName="MeetingNumber">
      <xsd:simpleType>
        <xsd:restriction base="dms:Unknown"/>
      </xsd:simpleType>
    </xsd:element>
    <xsd:element name="DocumentNumber" ma:index="24" nillable="true" ma:displayName="Document Number" ma:decimals="0" ma:indexed="true" ma:internalName="DocumentNumber">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ED7850-F1B3-4CBB-BBE1-EB18781619CC}">
  <ds:schemaRefs>
    <ds:schemaRef ds:uri="http://schemas.microsoft.com/sharepoint/events"/>
  </ds:schemaRefs>
</ds:datastoreItem>
</file>

<file path=customXml/itemProps2.xml><?xml version="1.0" encoding="utf-8"?>
<ds:datastoreItem xmlns:ds="http://schemas.openxmlformats.org/officeDocument/2006/customXml" ds:itemID="{90CBD04E-6A5E-48AF-A4C2-39AF8D6C755C}">
  <ds:schemaRefs>
    <ds:schemaRef ds:uri="http://schemas.microsoft.com/office/2006/metadata/properties"/>
    <ds:schemaRef ds:uri="http://schemas.microsoft.com/office/infopath/2007/PartnerControls"/>
    <ds:schemaRef ds:uri="bfc960a6-20da-4c94-8684-71380fca093b"/>
    <ds:schemaRef ds:uri="http://schemas.microsoft.com/sharepoint/v3/fields"/>
    <ds:schemaRef ds:uri="6cbcf4cf-e730-47de-961e-b7987213c417"/>
  </ds:schemaRefs>
</ds:datastoreItem>
</file>

<file path=customXml/itemProps3.xml><?xml version="1.0" encoding="utf-8"?>
<ds:datastoreItem xmlns:ds="http://schemas.openxmlformats.org/officeDocument/2006/customXml" ds:itemID="{BA470676-BA11-4F02-B286-5FDA13F4F3A5}">
  <ds:schemaRefs>
    <ds:schemaRef ds:uri="http://schemas.microsoft.com/sharepoint/v3/contenttype/forms"/>
  </ds:schemaRefs>
</ds:datastoreItem>
</file>

<file path=customXml/itemProps4.xml><?xml version="1.0" encoding="utf-8"?>
<ds:datastoreItem xmlns:ds="http://schemas.openxmlformats.org/officeDocument/2006/customXml" ds:itemID="{0A85AD4B-5DA6-4818-8E20-AA847ECCA03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fc960a6-20da-4c94-8684-71380fca093b"/>
    <ds:schemaRef ds:uri="http://schemas.microsoft.com/sharepoint/v3/fields"/>
    <ds:schemaRef ds:uri="6cbcf4cf-e730-47de-961e-b7987213c41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DC42F50A-9D8B-4CA0-9F81-1977D18F1D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3142</Words>
  <Characters>17912</Characters>
  <Application>Microsoft Office Word</Application>
  <DocSecurity>0</DocSecurity>
  <Lines>149</Lines>
  <Paragraphs>42</Paragraphs>
  <ScaleCrop>false</ScaleCrop>
  <HeadingPairs>
    <vt:vector size="8" baseType="variant">
      <vt:variant>
        <vt:lpstr>Konu Başlığı</vt:lpstr>
      </vt:variant>
      <vt:variant>
        <vt:i4>1</vt:i4>
      </vt:variant>
      <vt:variant>
        <vt:lpstr>Title</vt:lpstr>
      </vt:variant>
      <vt:variant>
        <vt:i4>1</vt:i4>
      </vt:variant>
      <vt:variant>
        <vt:lpstr>Rubrik</vt:lpstr>
      </vt:variant>
      <vt:variant>
        <vt:i4>1</vt:i4>
      </vt:variant>
      <vt:variant>
        <vt:lpstr>Titlu</vt:lpstr>
      </vt:variant>
      <vt:variant>
        <vt:i4>1</vt:i4>
      </vt:variant>
    </vt:vector>
  </HeadingPairs>
  <TitlesOfParts>
    <vt:vector size="4" baseType="lpstr">
      <vt:lpstr>report on "The civil society organisations including the social partners and Turkey-EU accession process" for the EU-Turkey JCC</vt:lpstr>
      <vt:lpstr>report on "The civil society organisations including the social partners and Turkey-EU accession process" for the EU-Turkey JCC</vt:lpstr>
      <vt:lpstr>Draft report on Civil society organisations, including the social partners, and Turkey-EU accession process for the EU-Turkey JCC</vt:lpstr>
      <vt:lpstr>European Agenda on Migration: Second implementation package - A permanent crisis relocation mechanism under the Dublin system</vt:lpstr>
    </vt:vector>
  </TitlesOfParts>
  <Company>CESE-CdR</Company>
  <LinksUpToDate>false</LinksUpToDate>
  <CharactersWithSpaces>21012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report on "The civil society organisations including the social partners and Turkey-EU accession process" for the EU-Turkey JCC</dc:title>
  <dc:subject>Consultative work, various</dc:subject>
  <dc:creator>Emma Nieddu</dc:creator>
  <cp:keywords>EESC-2019-01375-00-02-TCD-TRA-EN</cp:keywords>
  <dc:description>Rapporteur: -  Original language: - EN Date of document: - 04/04/2019 Date of meeting: - 08/04/2019 External documents: -  Administrator responsible: - MME Fevre-Burdy Sylvia Gunilla</dc:description>
  <cp:lastModifiedBy>EBRU AYDIN</cp:lastModifiedBy>
  <cp:revision>2</cp:revision>
  <cp:lastPrinted>2019-03-25T12:22:00Z</cp:lastPrinted>
  <dcterms:created xsi:type="dcterms:W3CDTF">2019-04-05T12:52:00Z</dcterms:created>
  <dcterms:modified xsi:type="dcterms:W3CDTF">2019-04-05T12:52:00Z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f_formatted">
    <vt:bool>true</vt:bool>
  </property>
  <property fmtid="{D5CDD505-2E9C-101B-9397-08002B2CF9AE}" pid="3" name="Pref_Date">
    <vt:lpwstr>04/04/2019, 01/04/2019, 18/03/2019, 04/11/2015, 27/10/2015, 19/10/2015, 09/10/2015, 05/10/2015, 05/10/2015, 26/08/2015, 26/08/2015, 25/08/2015</vt:lpwstr>
  </property>
  <property fmtid="{D5CDD505-2E9C-101B-9397-08002B2CF9AE}" pid="4" name="Pref_Time">
    <vt:lpwstr>15:47:12, 10:59:27, 11:58:21, 12:10:07, 14:44:02, 16:04:16, 14:09:30, 16:24:55, 16:04:02, 08:56:14, 07:27:56, 17:31:53</vt:lpwstr>
  </property>
  <property fmtid="{D5CDD505-2E9C-101B-9397-08002B2CF9AE}" pid="5" name="Pref_User">
    <vt:lpwstr>mkop, amett, enied, ssex, enied, amett, tvoc, mreg, mreg, amett, enied, ssex</vt:lpwstr>
  </property>
  <property fmtid="{D5CDD505-2E9C-101B-9397-08002B2CF9AE}" pid="6" name="Pref_FileName">
    <vt:lpwstr>EESC-2019-01375-00-02-TCD-ORI.docx, EESC-2019-01375-00-01-TCD-ORI.docx, EESC-2019-01375-00-00-TCD-TRA-SV-CRR.docx, EESC-2015-05408-00-00-PA-CRR-EN.docx, EESC-2015-05408-00-01-APA-ORI.docx, EESC-2015-04319-00-00-TCD-ORI.docx, EESC-2015-04319-00-01-APA-ORI.</vt:lpwstr>
  </property>
  <property fmtid="{D5CDD505-2E9C-101B-9397-08002B2CF9AE}" pid="7" name="ContentTypeId">
    <vt:lpwstr>0x010100EA97B91038054C99906057A708A1480A007BD53362FFBC664E91C0C82BDF70E843</vt:lpwstr>
  </property>
  <property fmtid="{D5CDD505-2E9C-101B-9397-08002B2CF9AE}" pid="8" name="_dlc_DocIdItemGuid">
    <vt:lpwstr>8bbfde6b-a645-4cec-a7a7-b45aa9a34637</vt:lpwstr>
  </property>
  <property fmtid="{D5CDD505-2E9C-101B-9397-08002B2CF9AE}" pid="9" name="AvailableTranslations">
    <vt:lpwstr>4;#EN|f2175f21-25d7-44a3-96da-d6a61b075e1b</vt:lpwstr>
  </property>
  <property fmtid="{D5CDD505-2E9C-101B-9397-08002B2CF9AE}" pid="10" name="DocumentType_0">
    <vt:lpwstr>TCD|cd9d6eb6-3f4f-424a-b2d1-57c9d450eaaf</vt:lpwstr>
  </property>
  <property fmtid="{D5CDD505-2E9C-101B-9397-08002B2CF9AE}" pid="11" name="DossierName_0">
    <vt:lpwstr/>
  </property>
  <property fmtid="{D5CDD505-2E9C-101B-9397-08002B2CF9AE}" pid="12" name="DocumentSource_0">
    <vt:lpwstr>EESC|422833ec-8d7e-4e65-8e4e-8bed07ffb729</vt:lpwstr>
  </property>
  <property fmtid="{D5CDD505-2E9C-101B-9397-08002B2CF9AE}" pid="13" name="DocumentNumber">
    <vt:i4>1375</vt:i4>
  </property>
  <property fmtid="{D5CDD505-2E9C-101B-9397-08002B2CF9AE}" pid="14" name="FicheYear">
    <vt:i4>2019</vt:i4>
  </property>
  <property fmtid="{D5CDD505-2E9C-101B-9397-08002B2CF9AE}" pid="15" name="DocumentVersion">
    <vt:i4>2</vt:i4>
  </property>
  <property fmtid="{D5CDD505-2E9C-101B-9397-08002B2CF9AE}" pid="16" name="DocumentStatus">
    <vt:lpwstr>2;#TRA|150d2a88-1431-44e6-a8ca-0bb753ab8672</vt:lpwstr>
  </property>
  <property fmtid="{D5CDD505-2E9C-101B-9397-08002B2CF9AE}" pid="17" name="DocumentPart">
    <vt:i4>0</vt:i4>
  </property>
  <property fmtid="{D5CDD505-2E9C-101B-9397-08002B2CF9AE}" pid="18" name="DossierName">
    <vt:lpwstr/>
  </property>
  <property fmtid="{D5CDD505-2E9C-101B-9397-08002B2CF9AE}" pid="19" name="DocumentSource">
    <vt:lpwstr>1;#EESC|422833ec-8d7e-4e65-8e4e-8bed07ffb729</vt:lpwstr>
  </property>
  <property fmtid="{D5CDD505-2E9C-101B-9397-08002B2CF9AE}" pid="20" name="DocumentType">
    <vt:lpwstr>8;#TCD|cd9d6eb6-3f4f-424a-b2d1-57c9d450eaaf</vt:lpwstr>
  </property>
  <property fmtid="{D5CDD505-2E9C-101B-9397-08002B2CF9AE}" pid="21" name="RequestingService">
    <vt:lpwstr>Relations extérieures</vt:lpwstr>
  </property>
  <property fmtid="{D5CDD505-2E9C-101B-9397-08002B2CF9AE}" pid="22" name="Confidentiality">
    <vt:lpwstr>5;#Unrestricted|826e22d7-d029-4ec0-a450-0c28ff673572</vt:lpwstr>
  </property>
  <property fmtid="{D5CDD505-2E9C-101B-9397-08002B2CF9AE}" pid="23" name="MeetingName_0">
    <vt:lpwstr>TurkeyJCC|c50a587c-47c2-47ad-9b23-7f79efe8faf3</vt:lpwstr>
  </property>
  <property fmtid="{D5CDD505-2E9C-101B-9397-08002B2CF9AE}" pid="24" name="Confidentiality_0">
    <vt:lpwstr>Unrestricted|826e22d7-d029-4ec0-a450-0c28ff673572</vt:lpwstr>
  </property>
  <property fmtid="{D5CDD505-2E9C-101B-9397-08002B2CF9AE}" pid="25" name="OriginalLanguage">
    <vt:lpwstr>4;#EN|f2175f21-25d7-44a3-96da-d6a61b075e1b</vt:lpwstr>
  </property>
  <property fmtid="{D5CDD505-2E9C-101B-9397-08002B2CF9AE}" pid="26" name="MeetingName">
    <vt:lpwstr>148;#TurkeyJCC|c50a587c-47c2-47ad-9b23-7f79efe8faf3</vt:lpwstr>
  </property>
  <property fmtid="{D5CDD505-2E9C-101B-9397-08002B2CF9AE}" pid="27" name="MeetingDate">
    <vt:filetime>2019-04-08T12:00:00Z</vt:filetime>
  </property>
  <property fmtid="{D5CDD505-2E9C-101B-9397-08002B2CF9AE}" pid="28" name="AvailableTranslations_0">
    <vt:lpwstr/>
  </property>
  <property fmtid="{D5CDD505-2E9C-101B-9397-08002B2CF9AE}" pid="29" name="DocumentStatus_0">
    <vt:lpwstr>TRA|150d2a88-1431-44e6-a8ca-0bb753ab8672</vt:lpwstr>
  </property>
  <property fmtid="{D5CDD505-2E9C-101B-9397-08002B2CF9AE}" pid="30" name="OriginalLanguage_0">
    <vt:lpwstr>EN|f2175f21-25d7-44a3-96da-d6a61b075e1b</vt:lpwstr>
  </property>
  <property fmtid="{D5CDD505-2E9C-101B-9397-08002B2CF9AE}" pid="31" name="TaxCatchAll">
    <vt:lpwstr>148;#TurkeyJCC|c50a587c-47c2-47ad-9b23-7f79efe8faf3;#8;#TCD|cd9d6eb6-3f4f-424a-b2d1-57c9d450eaaf;#7;#Final|ea5e6674-7b27-4bac-b091-73adbb394efe;#5;#Unrestricted|826e22d7-d029-4ec0-a450-0c28ff673572;#4;#EN|f2175f21-25d7-44a3-96da-d6a61b075e1b;#2;#TRA|150d2</vt:lpwstr>
  </property>
  <property fmtid="{D5CDD505-2E9C-101B-9397-08002B2CF9AE}" pid="32" name="VersionStatus_0">
    <vt:lpwstr>Final|ea5e6674-7b27-4bac-b091-73adbb394efe</vt:lpwstr>
  </property>
  <property fmtid="{D5CDD505-2E9C-101B-9397-08002B2CF9AE}" pid="33" name="VersionStatus">
    <vt:lpwstr>7;#Final|ea5e6674-7b27-4bac-b091-73adbb394efe</vt:lpwstr>
  </property>
  <property fmtid="{D5CDD505-2E9C-101B-9397-08002B2CF9AE}" pid="34" name="DocumentYear">
    <vt:i4>2019</vt:i4>
  </property>
  <property fmtid="{D5CDD505-2E9C-101B-9397-08002B2CF9AE}" pid="35" name="FicheNumber">
    <vt:i4>3904</vt:i4>
  </property>
  <property fmtid="{D5CDD505-2E9C-101B-9397-08002B2CF9AE}" pid="36" name="DocumentLanguage">
    <vt:lpwstr>4;#EN|f2175f21-25d7-44a3-96da-d6a61b075e1b</vt:lpwstr>
  </property>
  <property fmtid="{D5CDD505-2E9C-101B-9397-08002B2CF9AE}" pid="37" name="_docset_NoMedatataSyncRequired">
    <vt:lpwstr>False</vt:lpwstr>
  </property>
</Properties>
</file>